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990" w:firstLine="0"/>
        <w:jc w:val="left"/>
        <w:rPr>
          <w:rFonts w:ascii="EB Garamond" w:cs="EB Garamond" w:eastAsia="EB Garamond" w:hAnsi="EB Garamond"/>
          <w:smallCaps w:val="0"/>
          <w:strike w:val="0"/>
          <w:color w:val="000000"/>
          <w:sz w:val="28"/>
          <w:szCs w:val="28"/>
          <w:u w:val="none"/>
          <w:shd w:fill="auto" w:val="clear"/>
          <w:vertAlign w:val="baseline"/>
        </w:rPr>
      </w:pPr>
      <w:r w:rsidDel="00000000" w:rsidR="00000000" w:rsidRPr="00000000">
        <w:rPr>
          <w:rtl w:val="0"/>
        </w:rPr>
      </w:r>
    </w:p>
    <w:tbl>
      <w:tblPr>
        <w:tblStyle w:val="Table1"/>
        <w:tblW w:w="9792.0" w:type="dxa"/>
        <w:jc w:val="left"/>
        <w:tblInd w:w="-72.0" w:type="dxa"/>
        <w:tblLayout w:type="fixed"/>
        <w:tblLook w:val="0400"/>
      </w:tblPr>
      <w:tblGrid>
        <w:gridCol w:w="5742"/>
        <w:gridCol w:w="4050"/>
        <w:tblGridChange w:id="0">
          <w:tblGrid>
            <w:gridCol w:w="5742"/>
            <w:gridCol w:w="4050"/>
          </w:tblGrid>
        </w:tblGridChange>
      </w:tblGrid>
      <w:tr>
        <w:trPr>
          <w:cantSplit w:val="0"/>
          <w:tblHeader w:val="0"/>
        </w:trPr>
        <w:tc>
          <w:tcPr>
            <w:shd w:fill="auto" w:val="clear"/>
          </w:tcPr>
          <w:p w:rsidR="00000000" w:rsidDel="00000000" w:rsidP="00000000" w:rsidRDefault="00000000" w:rsidRPr="00000000" w14:paraId="00000002">
            <w:pPr>
              <w:spacing w:line="276" w:lineRule="auto"/>
              <w:ind w:right="-99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Pr>
              <w:drawing>
                <wp:inline distB="0" distT="0" distL="0" distR="0">
                  <wp:extent cx="3002915" cy="914400"/>
                  <wp:effectExtent b="0" l="0" r="0" t="0"/>
                  <wp:docPr descr="Graduate School of Education Department of Learning and Teaching_STACKED" id="1" name="image1.png"/>
                  <a:graphic>
                    <a:graphicData uri="http://schemas.openxmlformats.org/drawingml/2006/picture">
                      <pic:pic>
                        <pic:nvPicPr>
                          <pic:cNvPr descr="Graduate School of Education Department of Learning and Teaching_STACKED" id="0" name="image1.png"/>
                          <pic:cNvPicPr preferRelativeResize="0"/>
                        </pic:nvPicPr>
                        <pic:blipFill>
                          <a:blip r:embed="rId6"/>
                          <a:srcRect b="0" l="3689" r="0" t="0"/>
                          <a:stretch>
                            <a:fillRect/>
                          </a:stretch>
                        </pic:blipFill>
                        <pic:spPr>
                          <a:xfrm>
                            <a:off x="0" y="0"/>
                            <a:ext cx="3002915" cy="9144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03">
            <w:pPr>
              <w:spacing w:line="276" w:lineRule="auto"/>
              <w:ind w:right="-990"/>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4">
            <w:pPr>
              <w:spacing w:line="276" w:lineRule="auto"/>
              <w:ind w:right="-150"/>
              <w:jc w:val="center"/>
              <w:rPr>
                <w:rFonts w:ascii="EB Garamond" w:cs="EB Garamond" w:eastAsia="EB Garamond" w:hAnsi="EB Garamond"/>
                <w:b w:val="1"/>
                <w:color w:val="351c75"/>
                <w:sz w:val="28"/>
                <w:szCs w:val="28"/>
              </w:rPr>
            </w:pPr>
            <w:r w:rsidDel="00000000" w:rsidR="00000000" w:rsidRPr="00000000">
              <w:rPr>
                <w:rFonts w:ascii="EB Garamond" w:cs="EB Garamond" w:eastAsia="EB Garamond" w:hAnsi="EB Garamond"/>
                <w:b w:val="1"/>
                <w:color w:val="351c75"/>
                <w:sz w:val="28"/>
                <w:szCs w:val="28"/>
                <w:rtl w:val="0"/>
              </w:rPr>
              <w:t xml:space="preserve">     Department of Learning and Teaching</w:t>
            </w:r>
            <w:r w:rsidDel="00000000" w:rsidR="00000000" w:rsidRPr="00000000">
              <w:rPr>
                <w:rFonts w:ascii="EB Garamond" w:cs="EB Garamond" w:eastAsia="EB Garamond" w:hAnsi="EB Garamond"/>
                <w:b w:val="1"/>
                <w:sz w:val="28"/>
                <w:szCs w:val="28"/>
                <w:rtl w:val="0"/>
              </w:rPr>
              <w:br w:type="textWrapping"/>
            </w:r>
            <w:r w:rsidDel="00000000" w:rsidR="00000000" w:rsidRPr="00000000">
              <w:rPr>
                <w:rFonts w:ascii="EB Garamond" w:cs="EB Garamond" w:eastAsia="EB Garamond" w:hAnsi="EB Garamond"/>
                <w:color w:val="351c75"/>
                <w:sz w:val="28"/>
                <w:szCs w:val="28"/>
                <w:rtl w:val="0"/>
              </w:rPr>
              <w:t xml:space="preserve">Lesson Plan</w:t>
            </w:r>
            <w:r w:rsidDel="00000000" w:rsidR="00000000" w:rsidRPr="00000000">
              <w:rPr>
                <w:rtl w:val="0"/>
              </w:rPr>
            </w:r>
          </w:p>
        </w:tc>
      </w:tr>
    </w:tbl>
    <w:p w:rsidR="00000000" w:rsidDel="00000000" w:rsidP="00000000" w:rsidRDefault="00000000" w:rsidRPr="00000000" w14:paraId="00000005">
      <w:pPr>
        <w:spacing w:line="276" w:lineRule="auto"/>
        <w:ind w:right="-990"/>
        <w:rPr>
          <w:rFonts w:ascii="EB Garamond" w:cs="EB Garamond" w:eastAsia="EB Garamond" w:hAnsi="EB Garamond"/>
          <w:sz w:val="28"/>
          <w:szCs w:val="28"/>
        </w:rPr>
      </w:pPr>
      <w:r w:rsidDel="00000000" w:rsidR="00000000" w:rsidRPr="00000000">
        <w:rPr>
          <w:rtl w:val="0"/>
        </w:rPr>
      </w:r>
    </w:p>
    <w:tbl>
      <w:tblPr>
        <w:tblStyle w:val="Table2"/>
        <w:tblW w:w="15090.0" w:type="dxa"/>
        <w:jc w:val="left"/>
        <w:tblInd w:w="-5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90"/>
        <w:tblGridChange w:id="0">
          <w:tblGrid>
            <w:gridCol w:w="15090"/>
          </w:tblGrid>
        </w:tblGridChange>
      </w:tblGrid>
      <w:tr>
        <w:trPr>
          <w:cantSplit w:val="0"/>
          <w:tblHeader w:val="0"/>
        </w:trPr>
        <w:tc>
          <w:tcPr>
            <w:shd w:fill="auto" w:val="clear"/>
          </w:tcPr>
          <w:p w:rsidR="00000000" w:rsidDel="00000000" w:rsidP="00000000" w:rsidRDefault="00000000" w:rsidRPr="00000000" w14:paraId="00000006">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Teacher Candidate:                                                                                                                               Date:</w:t>
            </w:r>
          </w:p>
          <w:p w:rsidR="00000000" w:rsidDel="00000000" w:rsidP="00000000" w:rsidRDefault="00000000" w:rsidRPr="00000000" w14:paraId="00000007">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8">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Subject Area:                                                                                                                                          Grade:</w:t>
            </w:r>
          </w:p>
          <w:p w:rsidR="00000000" w:rsidDel="00000000" w:rsidP="00000000" w:rsidRDefault="00000000" w:rsidRPr="00000000" w14:paraId="00000009">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A">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Cooperating Teacher:                                                                                                                           University Supervisor:</w:t>
            </w:r>
          </w:p>
          <w:p w:rsidR="00000000" w:rsidDel="00000000" w:rsidP="00000000" w:rsidRDefault="00000000" w:rsidRPr="00000000" w14:paraId="0000000B">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C">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School Name:</w:t>
            </w:r>
            <w:r w:rsidDel="00000000" w:rsidR="00000000" w:rsidRPr="00000000">
              <w:rPr>
                <w:rtl w:val="0"/>
              </w:rPr>
            </w:r>
          </w:p>
          <w:p w:rsidR="00000000" w:rsidDel="00000000" w:rsidP="00000000" w:rsidRDefault="00000000" w:rsidRPr="00000000" w14:paraId="0000000D">
            <w:pPr>
              <w:spacing w:line="276" w:lineRule="auto"/>
              <w:ind w:right="-30"/>
              <w:rPr>
                <w:rFonts w:ascii="EB Garamond" w:cs="EB Garamond" w:eastAsia="EB Garamond" w:hAnsi="EB Garamond"/>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0E">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color w:val="9900ff"/>
                <w:sz w:val="28"/>
                <w:szCs w:val="28"/>
                <w:rtl w:val="0"/>
              </w:rPr>
              <w:t xml:space="preserve">Section 1: Context for Learning: </w:t>
            </w:r>
            <w:r w:rsidDel="00000000" w:rsidR="00000000" w:rsidRPr="00000000">
              <w:rPr>
                <w:rFonts w:ascii="EB Garamond" w:cs="EB Garamond" w:eastAsia="EB Garamond" w:hAnsi="EB Garamond"/>
                <w:b w:val="1"/>
                <w:sz w:val="28"/>
                <w:szCs w:val="28"/>
                <w:rtl w:val="0"/>
              </w:rPr>
              <w:t xml:space="preserve"> </w:t>
            </w:r>
          </w:p>
          <w:p w:rsidR="00000000" w:rsidDel="00000000" w:rsidP="00000000" w:rsidRDefault="00000000" w:rsidRPr="00000000" w14:paraId="0000000F">
            <w:pPr>
              <w:spacing w:line="276" w:lineRule="auto"/>
              <w:ind w:right="-30"/>
              <w:rPr>
                <w:rFonts w:ascii="EB Garamond" w:cs="EB Garamond" w:eastAsia="EB Garamond" w:hAnsi="EB Garamond"/>
                <w:b w:val="1"/>
              </w:rPr>
            </w:pPr>
            <w:r w:rsidDel="00000000" w:rsidR="00000000" w:rsidRPr="00000000">
              <w:rPr>
                <w:rFonts w:ascii="EB Garamond" w:cs="EB Garamond" w:eastAsia="EB Garamond" w:hAnsi="EB Garamond"/>
                <w:rtl w:val="0"/>
              </w:rPr>
              <w:t xml:space="preserve">Describe your class in detail to reflect how the class description has influenced the lesson design. Your description should include (but not be limited to); number of students, number and levels of </w:t>
            </w:r>
            <w:r w:rsidDel="00000000" w:rsidR="00000000" w:rsidRPr="00000000">
              <w:rPr>
                <w:rFonts w:ascii="EB Garamond" w:cs="EB Garamond" w:eastAsia="EB Garamond" w:hAnsi="EB Garamond"/>
                <w:b w:val="1"/>
                <w:rtl w:val="0"/>
              </w:rPr>
              <w:t xml:space="preserve">English Learners</w:t>
            </w:r>
            <w:r w:rsidDel="00000000" w:rsidR="00000000" w:rsidRPr="00000000">
              <w:rPr>
                <w:rFonts w:ascii="EB Garamond" w:cs="EB Garamond" w:eastAsia="EB Garamond" w:hAnsi="EB Garamond"/>
                <w:rtl w:val="0"/>
              </w:rPr>
              <w:t xml:space="preserve">; students with </w:t>
            </w:r>
            <w:r w:rsidDel="00000000" w:rsidR="00000000" w:rsidRPr="00000000">
              <w:rPr>
                <w:rFonts w:ascii="EB Garamond" w:cs="EB Garamond" w:eastAsia="EB Garamond" w:hAnsi="EB Garamond"/>
                <w:b w:val="1"/>
                <w:rtl w:val="0"/>
              </w:rPr>
              <w:t xml:space="preserve">IEP or 504</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health considerations;</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cultural considerations; student interest, discipline, and management issues.</w:t>
            </w:r>
          </w:p>
          <w:p w:rsidR="00000000" w:rsidDel="00000000" w:rsidP="00000000" w:rsidRDefault="00000000" w:rsidRPr="00000000" w14:paraId="00000010">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 </w:t>
            </w:r>
          </w:p>
        </w:tc>
      </w:tr>
      <w:tr>
        <w:trPr>
          <w:cantSplit w:val="0"/>
          <w:tblHeader w:val="0"/>
        </w:trPr>
        <w:tc>
          <w:tcPr>
            <w:shd w:fill="auto" w:val="clear"/>
          </w:tcPr>
          <w:p w:rsidR="00000000" w:rsidDel="00000000" w:rsidP="00000000" w:rsidRDefault="00000000" w:rsidRPr="00000000" w14:paraId="00000011">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b w:val="1"/>
                <w:color w:val="9900ff"/>
                <w:sz w:val="28"/>
                <w:szCs w:val="28"/>
                <w:rtl w:val="0"/>
              </w:rPr>
              <w:t xml:space="preserve">Section 2:  Planned Supports </w:t>
            </w:r>
            <w:r w:rsidDel="00000000" w:rsidR="00000000" w:rsidRPr="00000000">
              <w:rPr>
                <w:rFonts w:ascii="EB Garamond" w:cs="EB Garamond" w:eastAsia="EB Garamond" w:hAnsi="EB Garamond"/>
                <w:sz w:val="28"/>
                <w:szCs w:val="28"/>
                <w:rtl w:val="0"/>
              </w:rPr>
              <w:t xml:space="preserve">(</w:t>
            </w:r>
            <w:r w:rsidDel="00000000" w:rsidR="00000000" w:rsidRPr="00000000">
              <w:rPr>
                <w:rFonts w:ascii="EB Garamond" w:cs="EB Garamond" w:eastAsia="EB Garamond" w:hAnsi="EB Garamond"/>
                <w:sz w:val="28"/>
                <w:szCs w:val="28"/>
                <w:rtl w:val="0"/>
              </w:rPr>
              <w:t xml:space="preserve">Elements listed below should also appear in section 9)</w:t>
            </w:r>
          </w:p>
          <w:p w:rsidR="00000000" w:rsidDel="00000000" w:rsidP="00000000" w:rsidRDefault="00000000" w:rsidRPr="00000000" w14:paraId="00000012">
            <w:pPr>
              <w:spacing w:line="276" w:lineRule="auto"/>
              <w:ind w:right="-3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Universal Access/ Universal Design for Learning (UDL) </w:t>
            </w:r>
          </w:p>
          <w:p w:rsidR="00000000" w:rsidDel="00000000" w:rsidP="00000000" w:rsidRDefault="00000000" w:rsidRPr="00000000" w14:paraId="00000013">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CA Teaching Commission identifies Universal Access as ”equity for all students” (based on the Universal Design for Learning – link below). Participating teachers protect and support all students by designing and implementing equitable and inclusive learning environments.</w:t>
            </w:r>
          </w:p>
          <w:p w:rsidR="00000000" w:rsidDel="00000000" w:rsidP="00000000" w:rsidRDefault="00000000" w:rsidRPr="00000000" w14:paraId="00000014">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     </w:t>
            </w:r>
            <w:hyperlink r:id="rId7">
              <w:r w:rsidDel="00000000" w:rsidR="00000000" w:rsidRPr="00000000">
                <w:rPr>
                  <w:rFonts w:ascii="EB Garamond" w:cs="EB Garamond" w:eastAsia="EB Garamond" w:hAnsi="EB Garamond"/>
                  <w:color w:val="0563c1"/>
                  <w:sz w:val="28"/>
                  <w:szCs w:val="28"/>
                  <w:u w:val="single"/>
                  <w:rtl w:val="0"/>
                </w:rPr>
                <w:t xml:space="preserve">http://www.udlcenter.org/aboutudl/whatisudl</w:t>
              </w:r>
            </w:hyperlink>
            <w:r w:rsidDel="00000000" w:rsidR="00000000" w:rsidRPr="00000000">
              <w:rPr>
                <w:rFonts w:ascii="EB Garamond" w:cs="EB Garamond" w:eastAsia="EB Garamond" w:hAnsi="EB Garamond"/>
                <w:color w:val="0563c1"/>
                <w:sz w:val="28"/>
                <w:szCs w:val="28"/>
                <w:rtl w:val="0"/>
              </w:rPr>
              <w:t xml:space="preserve">   and    </w:t>
            </w:r>
            <w:hyperlink r:id="rId8">
              <w:r w:rsidDel="00000000" w:rsidR="00000000" w:rsidRPr="00000000">
                <w:rPr>
                  <w:rFonts w:ascii="EB Garamond" w:cs="EB Garamond" w:eastAsia="EB Garamond" w:hAnsi="EB Garamond"/>
                  <w:color w:val="0563c1"/>
                  <w:sz w:val="28"/>
                  <w:szCs w:val="28"/>
                  <w:u w:val="single"/>
                  <w:rtl w:val="0"/>
                </w:rPr>
                <w:t xml:space="preserve">udlguidelines.cast.org</w:t>
              </w:r>
            </w:hyperlink>
            <w:r w:rsidDel="00000000" w:rsidR="00000000" w:rsidRPr="00000000">
              <w:rPr>
                <w:rtl w:val="0"/>
              </w:rPr>
            </w:r>
          </w:p>
          <w:p w:rsidR="00000000" w:rsidDel="00000000" w:rsidP="00000000" w:rsidRDefault="00000000" w:rsidRPr="00000000" w14:paraId="00000015">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6">
            <w:pPr>
              <w:spacing w:line="276" w:lineRule="auto"/>
              <w:ind w:right="-30"/>
              <w:rPr>
                <w:rFonts w:ascii="EB Garamond" w:cs="EB Garamond" w:eastAsia="EB Garamond" w:hAnsi="EB Garamond"/>
                <w:b w:val="1"/>
              </w:rPr>
            </w:pPr>
            <w:r w:rsidDel="00000000" w:rsidR="00000000" w:rsidRPr="00000000">
              <w:rPr>
                <w:rFonts w:ascii="EB Garamond" w:cs="EB Garamond" w:eastAsia="EB Garamond" w:hAnsi="EB Garamond"/>
                <w:rtl w:val="0"/>
              </w:rPr>
              <w:t xml:space="preserve">Based on your class needs, what Universal Access principles would you incorporate in this lesson?  Why? Include technology supports as appropriate.</w:t>
            </w:r>
            <w:r w:rsidDel="00000000" w:rsidR="00000000" w:rsidRPr="00000000">
              <w:rPr>
                <w:rtl w:val="0"/>
              </w:rPr>
            </w:r>
          </w:p>
          <w:tbl>
            <w:tblPr>
              <w:tblStyle w:val="Table3"/>
              <w:tblW w:w="14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90"/>
              <w:tblGridChange w:id="0">
                <w:tblGrid>
                  <w:gridCol w:w="14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Representation – Present information and content in different </w:t>
                  </w:r>
                  <w:r w:rsidDel="00000000" w:rsidR="00000000" w:rsidRPr="00000000">
                    <w:rPr>
                      <w:rFonts w:ascii="EB Garamond" w:cs="EB Garamond" w:eastAsia="EB Garamond" w:hAnsi="EB Garamond"/>
                      <w:b w:val="1"/>
                      <w:sz w:val="28"/>
                      <w:szCs w:val="28"/>
                      <w:rtl w:val="0"/>
                    </w:rPr>
                    <w:t xml:space="preserve">ways</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19">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Rationale: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Engagement – Stimulate interest and motivation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1C">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Rationale: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Action and Expression – Varying ways students can respond</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1F">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Rationale:</w:t>
                  </w:r>
                </w:p>
              </w:tc>
            </w:tr>
          </w:tbl>
          <w:p w:rsidR="00000000" w:rsidDel="00000000" w:rsidP="00000000" w:rsidRDefault="00000000" w:rsidRPr="00000000" w14:paraId="00000020">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1">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b w:val="1"/>
                <w:color w:val="9900ff"/>
                <w:sz w:val="28"/>
                <w:szCs w:val="28"/>
                <w:rtl w:val="0"/>
              </w:rPr>
              <w:t xml:space="preserve">Section 3:  Focus </w:t>
            </w:r>
            <w:r w:rsidDel="00000000" w:rsidR="00000000" w:rsidRPr="00000000">
              <w:rPr>
                <w:rFonts w:ascii="EB Garamond" w:cs="EB Garamond" w:eastAsia="EB Garamond" w:hAnsi="EB Garamond"/>
                <w:b w:val="1"/>
                <w:color w:val="9900ff"/>
                <w:sz w:val="28"/>
                <w:szCs w:val="28"/>
                <w:rtl w:val="0"/>
              </w:rPr>
              <w:t xml:space="preserve">Students</w:t>
            </w:r>
            <w:r w:rsidDel="00000000" w:rsidR="00000000" w:rsidRPr="00000000">
              <w:rPr>
                <w:rFonts w:ascii="EB Garamond" w:cs="EB Garamond" w:eastAsia="EB Garamond" w:hAnsi="EB Garamond"/>
                <w:color w:val="9900ff"/>
                <w:sz w:val="28"/>
                <w:szCs w:val="28"/>
                <w:rtl w:val="0"/>
              </w:rPr>
              <w:t xml:space="preserve"> </w:t>
            </w:r>
            <w:r w:rsidDel="00000000" w:rsidR="00000000" w:rsidRPr="00000000">
              <w:rPr>
                <w:rFonts w:ascii="EB Garamond" w:cs="EB Garamond" w:eastAsia="EB Garamond" w:hAnsi="EB Garamond"/>
                <w:sz w:val="28"/>
                <w:szCs w:val="28"/>
                <w:rtl w:val="0"/>
              </w:rPr>
              <w:t xml:space="preserve"> </w:t>
              <w:br w:type="textWrapping"/>
            </w:r>
            <w:r w:rsidDel="00000000" w:rsidR="00000000" w:rsidRPr="00000000">
              <w:rPr>
                <w:rFonts w:ascii="EB Garamond" w:cs="EB Garamond" w:eastAsia="EB Garamond" w:hAnsi="EB Garamond"/>
                <w:rtl w:val="0"/>
              </w:rPr>
              <w:t xml:space="preserve">Select two students from the following options:  </w:t>
            </w:r>
          </w:p>
          <w:p w:rsidR="00000000" w:rsidDel="00000000" w:rsidP="00000000" w:rsidRDefault="00000000" w:rsidRPr="00000000" w14:paraId="00000022">
            <w:pPr>
              <w:spacing w:line="276" w:lineRule="auto"/>
              <w:ind w:right="-3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30" w:hanging="360"/>
              <w:jc w:val="left"/>
              <w:rPr>
                <w:rFonts w:ascii="EB Garamond" w:cs="EB Garamond" w:eastAsia="EB Garamond" w:hAnsi="EB Garamond"/>
                <w:smallCaps w:val="0"/>
                <w:strike w:val="0"/>
                <w:color w:val="000000"/>
                <w:shd w:fill="auto" w:val="clear"/>
                <w:vertAlign w:val="baseline"/>
              </w:rPr>
            </w:pPr>
            <w:r w:rsidDel="00000000" w:rsidR="00000000" w:rsidRPr="00000000">
              <w:rPr>
                <w:rFonts w:ascii="EB Garamond" w:cs="EB Garamond" w:eastAsia="EB Garamond" w:hAnsi="EB Garamond"/>
                <w:smallCaps w:val="0"/>
                <w:strike w:val="0"/>
                <w:color w:val="000000"/>
                <w:u w:val="none"/>
                <w:shd w:fill="auto" w:val="clear"/>
                <w:vertAlign w:val="baseline"/>
                <w:rtl w:val="0"/>
              </w:rPr>
              <w:t xml:space="preserve">A student identified as an </w:t>
            </w:r>
            <w:r w:rsidDel="00000000" w:rsidR="00000000" w:rsidRPr="00000000">
              <w:rPr>
                <w:rFonts w:ascii="EB Garamond" w:cs="EB Garamond" w:eastAsia="EB Garamond" w:hAnsi="EB Garamond"/>
                <w:b w:val="1"/>
                <w:smallCaps w:val="0"/>
                <w:strike w:val="0"/>
                <w:color w:val="000000"/>
                <w:u w:val="none"/>
                <w:shd w:fill="auto" w:val="clear"/>
                <w:vertAlign w:val="baseline"/>
                <w:rtl w:val="0"/>
              </w:rPr>
              <w:t xml:space="preserve">English learner</w:t>
            </w:r>
            <w:r w:rsidDel="00000000" w:rsidR="00000000" w:rsidRPr="00000000">
              <w:rPr>
                <w:rFonts w:ascii="EB Garamond" w:cs="EB Garamond" w:eastAsia="EB Garamond" w:hAnsi="EB Garamond"/>
                <w:smallCaps w:val="0"/>
                <w:strike w:val="0"/>
                <w:color w:val="000000"/>
                <w:u w:val="none"/>
                <w:shd w:fill="auto" w:val="clear"/>
                <w:vertAlign w:val="baseline"/>
                <w:rtl w:val="0"/>
              </w:rPr>
              <w:t xml:space="preserve"> (if there are no identified English learners in your classroom, select a student who was redesignated recently or select a student who needs support for his or her language development).</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30" w:hanging="360"/>
              <w:jc w:val="left"/>
              <w:rPr>
                <w:rFonts w:ascii="EB Garamond" w:cs="EB Garamond" w:eastAsia="EB Garamond" w:hAnsi="EB Garamond"/>
                <w:smallCaps w:val="0"/>
                <w:strike w:val="0"/>
                <w:color w:val="212121"/>
                <w:shd w:fill="auto" w:val="clear"/>
                <w:vertAlign w:val="baseline"/>
              </w:rPr>
            </w:pPr>
            <w:r w:rsidDel="00000000" w:rsidR="00000000" w:rsidRPr="00000000">
              <w:rPr>
                <w:rFonts w:ascii="EB Garamond" w:cs="EB Garamond" w:eastAsia="EB Garamond" w:hAnsi="EB Garamond"/>
                <w:color w:val="212121"/>
                <w:rtl w:val="0"/>
              </w:rPr>
              <w:t xml:space="preserve">Exceptional Learner</w:t>
            </w:r>
            <w:r w:rsidDel="00000000" w:rsidR="00000000" w:rsidRPr="00000000">
              <w:rPr>
                <w:rFonts w:ascii="EB Garamond" w:cs="EB Garamond" w:eastAsia="EB Garamond" w:hAnsi="EB Garamond"/>
                <w:smallCaps w:val="0"/>
                <w:strike w:val="0"/>
                <w:color w:val="212121"/>
                <w:u w:val="none"/>
                <w:shd w:fill="auto" w:val="clear"/>
                <w:vertAlign w:val="baseline"/>
                <w:rtl w:val="0"/>
              </w:rPr>
              <w:t xml:space="preserve">: </w:t>
            </w:r>
            <w:r w:rsidDel="00000000" w:rsidR="00000000" w:rsidRPr="00000000">
              <w:rPr>
                <w:rFonts w:ascii="EB Garamond" w:cs="EB Garamond" w:eastAsia="EB Garamond" w:hAnsi="EB Garamond"/>
                <w:smallCaps w:val="0"/>
                <w:strike w:val="0"/>
                <w:color w:val="212121"/>
                <w:u w:val="none"/>
                <w:shd w:fill="auto" w:val="clear"/>
                <w:vertAlign w:val="baseline"/>
                <w:rtl w:val="0"/>
              </w:rPr>
              <w:t xml:space="preserve">A</w:t>
            </w:r>
            <w:r w:rsidDel="00000000" w:rsidR="00000000" w:rsidRPr="00000000">
              <w:rPr>
                <w:rFonts w:ascii="EB Garamond" w:cs="EB Garamond" w:eastAsia="EB Garamond" w:hAnsi="EB Garamond"/>
                <w:smallCaps w:val="0"/>
                <w:strike w:val="0"/>
                <w:color w:val="212121"/>
                <w:u w:val="none"/>
                <w:shd w:fill="auto" w:val="clear"/>
                <w:vertAlign w:val="baseline"/>
                <w:rtl w:val="0"/>
              </w:rPr>
              <w:t xml:space="preserve"> student identified by the district/school with an</w:t>
            </w:r>
            <w:r w:rsidDel="00000000" w:rsidR="00000000" w:rsidRPr="00000000">
              <w:rPr>
                <w:rFonts w:ascii="EB Garamond" w:cs="EB Garamond" w:eastAsia="EB Garamond" w:hAnsi="EB Garamond"/>
                <w:b w:val="1"/>
                <w:smallCaps w:val="0"/>
                <w:strike w:val="0"/>
                <w:color w:val="212121"/>
                <w:u w:val="none"/>
                <w:shd w:fill="auto" w:val="clear"/>
                <w:vertAlign w:val="baseline"/>
                <w:rtl w:val="0"/>
              </w:rPr>
              <w:t xml:space="preserve"> IEP or a 504 plan or a student identified for GATE.</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76" w:lineRule="auto"/>
              <w:ind w:left="720" w:right="-30" w:hanging="360"/>
              <w:jc w:val="left"/>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A student from an </w:t>
            </w:r>
            <w:r w:rsidDel="00000000" w:rsidR="00000000" w:rsidRPr="00000000">
              <w:rPr>
                <w:rFonts w:ascii="EB Garamond" w:cs="EB Garamond" w:eastAsia="EB Garamond" w:hAnsi="EB Garamond"/>
                <w:b w:val="1"/>
                <w:color w:val="212121"/>
                <w:rtl w:val="0"/>
              </w:rPr>
              <w:t xml:space="preserve">underserved population</w:t>
            </w:r>
            <w:r w:rsidDel="00000000" w:rsidR="00000000" w:rsidRPr="00000000">
              <w:rPr>
                <w:rFonts w:ascii="EB Garamond" w:cs="EB Garamond" w:eastAsia="EB Garamond" w:hAnsi="EB Garamond"/>
                <w:color w:val="212121"/>
                <w:rtl w:val="0"/>
              </w:rPr>
              <w:t xml:space="preserve">:</w:t>
            </w:r>
            <w:r w:rsidDel="00000000" w:rsidR="00000000" w:rsidRPr="00000000">
              <w:rPr>
                <w:rFonts w:ascii="EB Garamond" w:cs="EB Garamond" w:eastAsia="EB Garamond" w:hAnsi="EB Garamond"/>
                <w:color w:val="212121"/>
                <w:highlight w:val="white"/>
                <w:rtl w:val="0"/>
              </w:rPr>
              <w:t xml:space="preserve"> students needing greater challenge or support, students who struggle with reading, underperforming students</w:t>
            </w:r>
            <w:r w:rsidDel="00000000" w:rsidR="00000000" w:rsidRPr="00000000">
              <w:rPr>
                <w:rFonts w:ascii="EB Garamond" w:cs="EB Garamond" w:eastAsia="EB Garamond" w:hAnsi="EB Garamond"/>
                <w:b w:val="1"/>
                <w:color w:val="212121"/>
                <w:highlight w:val="white"/>
                <w:rtl w:val="0"/>
              </w:rPr>
              <w:t xml:space="preserve">,</w:t>
            </w:r>
            <w:r w:rsidDel="00000000" w:rsidR="00000000" w:rsidRPr="00000000">
              <w:rPr>
                <w:rFonts w:ascii="EB Garamond" w:cs="EB Garamond" w:eastAsia="EB Garamond" w:hAnsi="EB Garamond"/>
                <w:color w:val="212121"/>
                <w:highlight w:val="white"/>
                <w:rtl w:val="0"/>
              </w:rPr>
              <w:t xml:space="preserve"> or those with gaps in academic knowledge).</w:t>
            </w:r>
            <w:r w:rsidDel="00000000" w:rsidR="00000000" w:rsidRPr="00000000">
              <w:rPr>
                <w:rtl w:val="0"/>
              </w:rPr>
            </w:r>
          </w:p>
          <w:p w:rsidR="00000000" w:rsidDel="00000000" w:rsidP="00000000" w:rsidRDefault="00000000" w:rsidRPr="00000000" w14:paraId="00000026">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7">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Provide a rationale for each adaptation (accommodations or modifications) listed. Remember to use asset-based language.</w:t>
            </w:r>
          </w:p>
          <w:p w:rsidR="00000000" w:rsidDel="00000000" w:rsidP="00000000" w:rsidRDefault="00000000" w:rsidRPr="00000000" w14:paraId="00000028">
            <w:pPr>
              <w:spacing w:line="276" w:lineRule="auto"/>
              <w:ind w:right="-30"/>
              <w:rPr>
                <w:rFonts w:ascii="EB Garamond" w:cs="EB Garamond" w:eastAsia="EB Garamond" w:hAnsi="EB Garamond"/>
                <w:color w:val="9900ff"/>
              </w:rPr>
            </w:pPr>
            <w:r w:rsidDel="00000000" w:rsidR="00000000" w:rsidRPr="00000000">
              <w:rPr>
                <w:rtl w:val="0"/>
              </w:rPr>
            </w:r>
          </w:p>
          <w:p w:rsidR="00000000" w:rsidDel="00000000" w:rsidP="00000000" w:rsidRDefault="00000000" w:rsidRPr="00000000" w14:paraId="00000029">
            <w:pPr>
              <w:spacing w:line="276" w:lineRule="auto"/>
              <w:ind w:right="-30"/>
              <w:rPr>
                <w:rFonts w:ascii="EB Garamond" w:cs="EB Garamond" w:eastAsia="EB Garamond" w:hAnsi="EB Garamond"/>
                <w:color w:val="9900ff"/>
              </w:rPr>
            </w:pPr>
            <w:r w:rsidDel="00000000" w:rsidR="00000000" w:rsidRPr="00000000">
              <w:rPr>
                <w:rFonts w:ascii="EB Garamond" w:cs="EB Garamond" w:eastAsia="EB Garamond" w:hAnsi="EB Garamond"/>
                <w:color w:val="9900ff"/>
                <w:rtl w:val="0"/>
              </w:rPr>
              <w:t xml:space="preserve">*Elements listed below should also appear in section 9</w:t>
            </w:r>
          </w:p>
          <w:p w:rsidR="00000000" w:rsidDel="00000000" w:rsidP="00000000" w:rsidRDefault="00000000" w:rsidRPr="00000000" w14:paraId="0000002A">
            <w:pPr>
              <w:spacing w:line="276" w:lineRule="auto"/>
              <w:ind w:right="-30"/>
              <w:rPr>
                <w:rFonts w:ascii="EB Garamond" w:cs="EB Garamond" w:eastAsia="EB Garamond" w:hAnsi="EB Garamond"/>
                <w:color w:val="9900ff"/>
                <w:sz w:val="28"/>
                <w:szCs w:val="28"/>
              </w:rPr>
            </w:pPr>
            <w:r w:rsidDel="00000000" w:rsidR="00000000" w:rsidRPr="00000000">
              <w:rPr>
                <w:rtl w:val="0"/>
              </w:rPr>
            </w:r>
          </w:p>
          <w:p w:rsidR="00000000" w:rsidDel="00000000" w:rsidP="00000000" w:rsidRDefault="00000000" w:rsidRPr="00000000" w14:paraId="0000002B">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Description of focus student #1 (English Learner):</w:t>
            </w:r>
            <w:r w:rsidDel="00000000" w:rsidR="00000000" w:rsidRPr="00000000">
              <w:rPr>
                <w:rtl w:val="0"/>
              </w:rPr>
            </w:r>
          </w:p>
          <w:p w:rsidR="00000000" w:rsidDel="00000000" w:rsidP="00000000" w:rsidRDefault="00000000" w:rsidRPr="00000000" w14:paraId="0000002C">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D">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Differentiation Strategy:</w:t>
            </w:r>
          </w:p>
          <w:p w:rsidR="00000000" w:rsidDel="00000000" w:rsidP="00000000" w:rsidRDefault="00000000" w:rsidRPr="00000000" w14:paraId="0000002E">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2F">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Description of focus student #2 (Exceptional Learner):</w:t>
            </w:r>
            <w:r w:rsidDel="00000000" w:rsidR="00000000" w:rsidRPr="00000000">
              <w:rPr>
                <w:rtl w:val="0"/>
              </w:rPr>
            </w:r>
          </w:p>
          <w:p w:rsidR="00000000" w:rsidDel="00000000" w:rsidP="00000000" w:rsidRDefault="00000000" w:rsidRPr="00000000" w14:paraId="00000030">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31">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Accommodations: </w:t>
            </w:r>
          </w:p>
          <w:p w:rsidR="00000000" w:rsidDel="00000000" w:rsidP="00000000" w:rsidRDefault="00000000" w:rsidRPr="00000000" w14:paraId="00000032">
            <w:pPr>
              <w:spacing w:line="276" w:lineRule="auto"/>
              <w:ind w:right="-3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and/or </w:t>
            </w:r>
            <w:r w:rsidDel="00000000" w:rsidR="00000000" w:rsidRPr="00000000">
              <w:rPr>
                <w:rtl w:val="0"/>
              </w:rPr>
            </w:r>
          </w:p>
          <w:p w:rsidR="00000000" w:rsidDel="00000000" w:rsidP="00000000" w:rsidRDefault="00000000" w:rsidRPr="00000000" w14:paraId="00000034">
            <w:pPr>
              <w:spacing w:line="276" w:lineRule="auto"/>
              <w:ind w:right="-3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Modifications</w:t>
            </w:r>
            <w:r w:rsidDel="00000000" w:rsidR="00000000" w:rsidRPr="00000000">
              <w:rPr>
                <w:rFonts w:ascii="EB Garamond" w:cs="EB Garamond" w:eastAsia="EB Garamond" w:hAnsi="EB Garamond"/>
                <w:rtl w:val="0"/>
              </w:rPr>
              <w:t xml:space="preserve">:</w:t>
            </w:r>
            <w:r w:rsidDel="00000000" w:rsidR="00000000" w:rsidRPr="00000000">
              <w:rPr>
                <w:rtl w:val="0"/>
              </w:rPr>
            </w:r>
          </w:p>
          <w:p w:rsidR="00000000" w:rsidDel="00000000" w:rsidP="00000000" w:rsidRDefault="00000000" w:rsidRPr="00000000" w14:paraId="00000036">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37">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Description of focus student #3 (Underserved Population):</w:t>
            </w:r>
            <w:r w:rsidDel="00000000" w:rsidR="00000000" w:rsidRPr="00000000">
              <w:rPr>
                <w:rtl w:val="0"/>
              </w:rPr>
            </w:r>
          </w:p>
          <w:p w:rsidR="00000000" w:rsidDel="00000000" w:rsidP="00000000" w:rsidRDefault="00000000" w:rsidRPr="00000000" w14:paraId="00000038">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39">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Differentiation Strategy:</w:t>
            </w:r>
          </w:p>
          <w:p w:rsidR="00000000" w:rsidDel="00000000" w:rsidP="00000000" w:rsidRDefault="00000000" w:rsidRPr="00000000" w14:paraId="0000003A">
            <w:pPr>
              <w:spacing w:line="276" w:lineRule="auto"/>
              <w:ind w:right="-30"/>
              <w:rPr>
                <w:rFonts w:ascii="EB Garamond" w:cs="EB Garamond" w:eastAsia="EB Garamond" w:hAnsi="EB Garamond"/>
                <w:sz w:val="28"/>
                <w:szCs w:val="28"/>
              </w:rPr>
            </w:pPr>
            <w:bookmarkStart w:colFirst="0" w:colLast="0" w:name="_gjdgxs" w:id="0"/>
            <w:bookmarkEnd w:id="0"/>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B">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color w:val="9900ff"/>
                <w:sz w:val="28"/>
                <w:szCs w:val="28"/>
                <w:rtl w:val="0"/>
              </w:rPr>
              <w:t xml:space="preserve">Section 4:  Central Focus and Content Standards</w:t>
            </w:r>
            <w:r w:rsidDel="00000000" w:rsidR="00000000" w:rsidRPr="00000000">
              <w:rPr>
                <w:rFonts w:ascii="EB Garamond" w:cs="EB Garamond" w:eastAsia="EB Garamond" w:hAnsi="EB Garamond"/>
                <w:b w:val="1"/>
                <w:sz w:val="28"/>
                <w:szCs w:val="28"/>
                <w:rtl w:val="0"/>
              </w:rPr>
              <w:br w:type="textWrapping"/>
            </w:r>
          </w:p>
          <w:p w:rsidR="00000000" w:rsidDel="00000000" w:rsidP="00000000" w:rsidRDefault="00000000" w:rsidRPr="00000000" w14:paraId="0000003C">
            <w:pPr>
              <w:numPr>
                <w:ilvl w:val="0"/>
                <w:numId w:val="3"/>
              </w:numPr>
              <w:spacing w:line="276" w:lineRule="auto"/>
              <w:ind w:left="360" w:right="-3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What is the </w:t>
            </w:r>
            <w:r w:rsidDel="00000000" w:rsidR="00000000" w:rsidRPr="00000000">
              <w:rPr>
                <w:rFonts w:ascii="EB Garamond" w:cs="EB Garamond" w:eastAsia="EB Garamond" w:hAnsi="EB Garamond"/>
                <w:b w:val="1"/>
                <w:rtl w:val="0"/>
              </w:rPr>
              <w:t xml:space="preserve">purpose </w:t>
            </w:r>
            <w:r w:rsidDel="00000000" w:rsidR="00000000" w:rsidRPr="00000000">
              <w:rPr>
                <w:rFonts w:ascii="EB Garamond" w:cs="EB Garamond" w:eastAsia="EB Garamond" w:hAnsi="EB Garamond"/>
                <w:rtl w:val="0"/>
              </w:rPr>
              <w:t xml:space="preserve">of this lesson?  Is this linked to a unit of study? What connections are there to other subject areas, the students’ lives, or contemporary society?</w:t>
            </w:r>
          </w:p>
          <w:p w:rsidR="00000000" w:rsidDel="00000000" w:rsidP="00000000" w:rsidRDefault="00000000" w:rsidRPr="00000000" w14:paraId="0000003D">
            <w:pPr>
              <w:spacing w:line="276" w:lineRule="auto"/>
              <w:ind w:left="720" w:right="-3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3E">
            <w:pPr>
              <w:numPr>
                <w:ilvl w:val="0"/>
                <w:numId w:val="3"/>
              </w:numPr>
              <w:spacing w:line="276" w:lineRule="auto"/>
              <w:ind w:left="360" w:right="-30" w:hanging="360"/>
              <w:rPr>
                <w:rFonts w:ascii="EB Garamond" w:cs="EB Garamond" w:eastAsia="EB Garamond" w:hAnsi="EB Garamond"/>
              </w:rPr>
            </w:pPr>
            <w:r w:rsidDel="00000000" w:rsidR="00000000" w:rsidRPr="00000000">
              <w:rPr>
                <w:rFonts w:ascii="EB Garamond" w:cs="EB Garamond" w:eastAsia="EB Garamond" w:hAnsi="EB Garamond"/>
                <w:b w:val="1"/>
                <w:rtl w:val="0"/>
              </w:rPr>
              <w:t xml:space="preserve">What is your central focus? </w:t>
            </w:r>
            <w:r w:rsidDel="00000000" w:rsidR="00000000" w:rsidRPr="00000000">
              <w:rPr>
                <w:rFonts w:ascii="EB Garamond" w:cs="EB Garamond" w:eastAsia="EB Garamond" w:hAnsi="EB Garamond"/>
                <w:highlight w:val="white"/>
                <w:rtl w:val="0"/>
              </w:rPr>
              <w:t xml:space="preserve">A description of the important understandings and core concepts that you want students to develop within the learning segment. </w:t>
            </w:r>
          </w:p>
          <w:p w:rsidR="00000000" w:rsidDel="00000000" w:rsidP="00000000" w:rsidRDefault="00000000" w:rsidRPr="00000000" w14:paraId="0000003F">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0">
            <w:pPr>
              <w:spacing w:line="276" w:lineRule="auto"/>
              <w:ind w:right="-30"/>
              <w:rPr>
                <w:rFonts w:ascii="EB Garamond" w:cs="EB Garamond" w:eastAsia="EB Garamond" w:hAnsi="EB Garamond"/>
                <w:color w:val="cc4125"/>
                <w:sz w:val="20"/>
                <w:szCs w:val="20"/>
              </w:rPr>
            </w:pPr>
            <w:r w:rsidDel="00000000" w:rsidR="00000000" w:rsidRPr="00000000">
              <w:rPr>
                <w:rFonts w:ascii="EB Garamond" w:cs="EB Garamond" w:eastAsia="EB Garamond" w:hAnsi="EB Garamond"/>
                <w:color w:val="cc4125"/>
                <w:sz w:val="20"/>
                <w:szCs w:val="20"/>
                <w:rtl w:val="0"/>
              </w:rPr>
              <w:t xml:space="preserve">NOTE:  Any standard other than language arts needs to be accompanied by a language arts standard. All standards need to be aligned to an ELD standard if ELs are present in the classroom.</w:t>
            </w:r>
          </w:p>
          <w:p w:rsidR="00000000" w:rsidDel="00000000" w:rsidP="00000000" w:rsidRDefault="00000000" w:rsidRPr="00000000" w14:paraId="00000041">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2">
            <w:pPr>
              <w:numPr>
                <w:ilvl w:val="0"/>
                <w:numId w:val="6"/>
              </w:numPr>
              <w:spacing w:line="276" w:lineRule="auto"/>
              <w:ind w:left="720" w:right="-30" w:hanging="36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State-adopted</w:t>
            </w:r>
            <w:r w:rsidDel="00000000" w:rsidR="00000000" w:rsidRPr="00000000">
              <w:rPr>
                <w:rFonts w:ascii="EB Garamond" w:cs="EB Garamond" w:eastAsia="EB Garamond" w:hAnsi="EB Garamond"/>
                <w:b w:val="1"/>
                <w:sz w:val="28"/>
                <w:szCs w:val="28"/>
                <w:rtl w:val="0"/>
              </w:rPr>
              <w:t xml:space="preserve"> content standard(s) that you will teach in this lesson (Common Core, NGSS, etc.)</w:t>
            </w:r>
          </w:p>
          <w:p w:rsidR="00000000" w:rsidDel="00000000" w:rsidP="00000000" w:rsidRDefault="00000000" w:rsidRPr="00000000" w14:paraId="00000043">
            <w:pPr>
              <w:spacing w:line="276" w:lineRule="auto"/>
              <w:ind w:left="720" w:right="-30" w:firstLine="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4">
            <w:pPr>
              <w:numPr>
                <w:ilvl w:val="0"/>
                <w:numId w:val="6"/>
              </w:numPr>
              <w:spacing w:line="276" w:lineRule="auto"/>
              <w:ind w:left="720" w:right="-30" w:hanging="36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Language Arts Common Core Standards</w:t>
            </w:r>
          </w:p>
          <w:p w:rsidR="00000000" w:rsidDel="00000000" w:rsidP="00000000" w:rsidRDefault="00000000" w:rsidRPr="00000000" w14:paraId="00000045">
            <w:pPr>
              <w:spacing w:line="276" w:lineRule="auto"/>
              <w:ind w:left="720" w:right="-30" w:firstLine="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6">
            <w:pPr>
              <w:numPr>
                <w:ilvl w:val="0"/>
                <w:numId w:val="6"/>
              </w:numPr>
              <w:spacing w:line="276" w:lineRule="auto"/>
              <w:ind w:left="720" w:right="-30" w:hanging="36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What ELD standard(s) are necessary for EL students to know in order to meet the content standards</w:t>
            </w:r>
          </w:p>
          <w:p w:rsidR="00000000" w:rsidDel="00000000" w:rsidP="00000000" w:rsidRDefault="00000000" w:rsidRPr="00000000" w14:paraId="00000047">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 </w:t>
            </w:r>
            <w:r w:rsidDel="00000000" w:rsidR="00000000" w:rsidRPr="00000000">
              <w:rPr>
                <w:rtl w:val="0"/>
              </w:rPr>
            </w:r>
          </w:p>
          <w:p w:rsidR="00000000" w:rsidDel="00000000" w:rsidP="00000000" w:rsidRDefault="00000000" w:rsidRPr="00000000" w14:paraId="00000048">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Rationale:</w:t>
            </w:r>
          </w:p>
          <w:p w:rsidR="00000000" w:rsidDel="00000000" w:rsidP="00000000" w:rsidRDefault="00000000" w:rsidRPr="00000000" w14:paraId="00000049">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Please provide a rationale for the standard(s) you chose. How does this standard build on previous lessons? What is the alignment between the primary and supplementary standards?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A">
            <w:pPr>
              <w:spacing w:line="276" w:lineRule="auto"/>
              <w:ind w:right="-30"/>
              <w:rPr>
                <w:rFonts w:ascii="EB Garamond" w:cs="EB Garamond" w:eastAsia="EB Garamond" w:hAnsi="EB Garamond"/>
                <w:b w:val="1"/>
                <w:color w:val="9900ff"/>
                <w:sz w:val="28"/>
                <w:szCs w:val="28"/>
              </w:rPr>
            </w:pPr>
            <w:r w:rsidDel="00000000" w:rsidR="00000000" w:rsidRPr="00000000">
              <w:rPr>
                <w:rFonts w:ascii="EB Garamond" w:cs="EB Garamond" w:eastAsia="EB Garamond" w:hAnsi="EB Garamond"/>
                <w:b w:val="1"/>
                <w:color w:val="9900ff"/>
                <w:sz w:val="28"/>
                <w:szCs w:val="28"/>
                <w:rtl w:val="0"/>
              </w:rPr>
              <w:t xml:space="preserve">Section 5:  Learning Objectives</w:t>
            </w:r>
          </w:p>
          <w:p w:rsidR="00000000" w:rsidDel="00000000" w:rsidP="00000000" w:rsidRDefault="00000000" w:rsidRPr="00000000" w14:paraId="0000004B">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Identify the specific, measurable student learning and language objective(s) that students are expected to achieve that connects with the content standard(s) of the lesson.</w:t>
            </w:r>
          </w:p>
          <w:p w:rsidR="00000000" w:rsidDel="00000000" w:rsidP="00000000" w:rsidRDefault="00000000" w:rsidRPr="00000000" w14:paraId="0000004C">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4D">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b w:val="1"/>
                <w:sz w:val="28"/>
                <w:szCs w:val="28"/>
                <w:rtl w:val="0"/>
              </w:rPr>
              <w:t xml:space="preserve">Learning Objectives </w:t>
            </w:r>
            <w:r w:rsidDel="00000000" w:rsidR="00000000" w:rsidRPr="00000000">
              <w:rPr>
                <w:rFonts w:ascii="EB Garamond" w:cs="EB Garamond" w:eastAsia="EB Garamond" w:hAnsi="EB Garamond"/>
                <w:rtl w:val="0"/>
              </w:rPr>
              <w:t xml:space="preserve">(What will the students know and be able to do by the end of the lesson? (use observable language with measurable verbs):</w:t>
            </w:r>
          </w:p>
          <w:p w:rsidR="00000000" w:rsidDel="00000000" w:rsidP="00000000" w:rsidRDefault="00000000" w:rsidRPr="00000000" w14:paraId="0000004E">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F">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Rationale:</w:t>
            </w:r>
          </w:p>
          <w:p w:rsidR="00000000" w:rsidDel="00000000" w:rsidP="00000000" w:rsidRDefault="00000000" w:rsidRPr="00000000" w14:paraId="00000050">
            <w:pPr>
              <w:spacing w:line="276" w:lineRule="auto"/>
              <w:ind w:right="-30"/>
              <w:rPr>
                <w:rFonts w:ascii="EB Garamond" w:cs="EB Garamond" w:eastAsia="EB Garamond" w:hAnsi="EB Garamond"/>
                <w:b w:val="1"/>
              </w:rPr>
            </w:pPr>
            <w:r w:rsidDel="00000000" w:rsidR="00000000" w:rsidRPr="00000000">
              <w:rPr>
                <w:rFonts w:ascii="EB Garamond" w:cs="EB Garamond" w:eastAsia="EB Garamond" w:hAnsi="EB Garamond"/>
                <w:rtl w:val="0"/>
              </w:rPr>
              <w:t xml:space="preserve">What is the alignment between the learning objective and the standards?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1">
            <w:pPr>
              <w:spacing w:line="276" w:lineRule="auto"/>
              <w:ind w:right="-30"/>
              <w:rPr>
                <w:rFonts w:ascii="EB Garamond" w:cs="EB Garamond" w:eastAsia="EB Garamond" w:hAnsi="EB Garamond"/>
                <w:b w:val="1"/>
                <w:color w:val="9900ff"/>
                <w:sz w:val="28"/>
                <w:szCs w:val="28"/>
              </w:rPr>
            </w:pPr>
            <w:r w:rsidDel="00000000" w:rsidR="00000000" w:rsidRPr="00000000">
              <w:rPr>
                <w:rFonts w:ascii="EB Garamond" w:cs="EB Garamond" w:eastAsia="EB Garamond" w:hAnsi="EB Garamond"/>
                <w:b w:val="1"/>
                <w:color w:val="9900ff"/>
                <w:sz w:val="28"/>
                <w:szCs w:val="28"/>
                <w:rtl w:val="0"/>
              </w:rPr>
              <w:t xml:space="preserve">Section 6: Assessments</w:t>
            </w:r>
          </w:p>
          <w:p w:rsidR="00000000" w:rsidDel="00000000" w:rsidP="00000000" w:rsidRDefault="00000000" w:rsidRPr="00000000" w14:paraId="00000052">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D</w:t>
            </w:r>
            <w:r w:rsidDel="00000000" w:rsidR="00000000" w:rsidRPr="00000000">
              <w:rPr>
                <w:rFonts w:ascii="EB Garamond" w:cs="EB Garamond" w:eastAsia="EB Garamond" w:hAnsi="EB Garamond"/>
                <w:rtl w:val="0"/>
              </w:rPr>
              <w:t xml:space="preserve">escribe how you will assess student progress toward meeting the learning objective(s) identified for this lesson. Include both formative and summative assessments. Remember that formative assessments should also be included in section 9.</w:t>
            </w:r>
          </w:p>
          <w:p w:rsidR="00000000" w:rsidDel="00000000" w:rsidP="00000000" w:rsidRDefault="00000000" w:rsidRPr="00000000" w14:paraId="00000053">
            <w:pPr>
              <w:spacing w:line="276" w:lineRule="auto"/>
              <w:ind w:right="-3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4">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Rationale:</w:t>
            </w:r>
          </w:p>
          <w:p w:rsidR="00000000" w:rsidDel="00000000" w:rsidP="00000000" w:rsidRDefault="00000000" w:rsidRPr="00000000" w14:paraId="00000055">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How does this assessment allow you to gauge students’ proficiency related to the learning and language objectives?</w:t>
            </w:r>
          </w:p>
          <w:p w:rsidR="00000000" w:rsidDel="00000000" w:rsidP="00000000" w:rsidRDefault="00000000" w:rsidRPr="00000000" w14:paraId="00000056">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57">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Feedback Strategies:</w:t>
            </w:r>
          </w:p>
          <w:p w:rsidR="00000000" w:rsidDel="00000000" w:rsidP="00000000" w:rsidRDefault="00000000" w:rsidRPr="00000000" w14:paraId="00000058">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rtl w:val="0"/>
              </w:rPr>
              <w:t xml:space="preserve">In what format was feedback provided to students? Describe how you will support students in understanding and using this feedback to further their learning related to learning objectives, either within the learning segment or at a later time</w:t>
            </w:r>
            <w:r w:rsidDel="00000000" w:rsidR="00000000" w:rsidRPr="00000000">
              <w:rPr>
                <w:rtl w:val="0"/>
              </w:rPr>
            </w:r>
          </w:p>
        </w:tc>
      </w:tr>
      <w:tr>
        <w:trPr>
          <w:cantSplit w:val="0"/>
          <w:trHeight w:val="629" w:hRule="atLeast"/>
          <w:tblHeader w:val="0"/>
        </w:trPr>
        <w:tc>
          <w:tcPr>
            <w:shd w:fill="auto" w:val="clear"/>
          </w:tcPr>
          <w:p w:rsidR="00000000" w:rsidDel="00000000" w:rsidP="00000000" w:rsidRDefault="00000000" w:rsidRPr="00000000" w14:paraId="00000059">
            <w:pPr>
              <w:spacing w:line="276" w:lineRule="auto"/>
              <w:ind w:right="-30"/>
              <w:rPr>
                <w:rFonts w:ascii="EB Garamond" w:cs="EB Garamond" w:eastAsia="EB Garamond" w:hAnsi="EB Garamond"/>
                <w:b w:val="1"/>
                <w:color w:val="9900ff"/>
                <w:sz w:val="28"/>
                <w:szCs w:val="28"/>
              </w:rPr>
            </w:pPr>
            <w:r w:rsidDel="00000000" w:rsidR="00000000" w:rsidRPr="00000000">
              <w:rPr>
                <w:rFonts w:ascii="EB Garamond" w:cs="EB Garamond" w:eastAsia="EB Garamond" w:hAnsi="EB Garamond"/>
                <w:b w:val="1"/>
                <w:color w:val="9900ff"/>
                <w:sz w:val="28"/>
                <w:szCs w:val="28"/>
                <w:rtl w:val="0"/>
              </w:rPr>
              <w:t xml:space="preserve">Section 7:  Language Demands/ Academic Language</w:t>
            </w:r>
          </w:p>
          <w:p w:rsidR="00000000" w:rsidDel="00000000" w:rsidP="00000000" w:rsidRDefault="00000000" w:rsidRPr="00000000" w14:paraId="0000005A">
            <w:pPr>
              <w:spacing w:line="276" w:lineRule="auto"/>
              <w:ind w:right="-30"/>
              <w:rPr>
                <w:rFonts w:ascii="EB Garamond" w:cs="EB Garamond" w:eastAsia="EB Garamond" w:hAnsi="EB Garamond"/>
                <w:b w:val="1"/>
                <w:i w:val="1"/>
                <w:u w:val="single"/>
              </w:rPr>
            </w:pPr>
            <w:r w:rsidDel="00000000" w:rsidR="00000000" w:rsidRPr="00000000">
              <w:rPr>
                <w:rFonts w:ascii="EB Garamond" w:cs="EB Garamond" w:eastAsia="EB Garamond" w:hAnsi="EB Garamond"/>
                <w:rtl w:val="0"/>
              </w:rPr>
              <w:t xml:space="preserve">You do not need evidence of all four language demands listed below, but your lessons should address at least </w:t>
            </w:r>
            <w:r w:rsidDel="00000000" w:rsidR="00000000" w:rsidRPr="00000000">
              <w:rPr>
                <w:rFonts w:ascii="EB Garamond" w:cs="EB Garamond" w:eastAsia="EB Garamond" w:hAnsi="EB Garamond"/>
                <w:b w:val="1"/>
                <w:i w:val="1"/>
                <w:u w:val="single"/>
                <w:rtl w:val="0"/>
              </w:rPr>
              <w:t xml:space="preserve">two</w:t>
            </w:r>
          </w:p>
          <w:p w:rsidR="00000000" w:rsidDel="00000000" w:rsidP="00000000" w:rsidRDefault="00000000" w:rsidRPr="00000000" w14:paraId="0000005B">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5C">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b w:val="1"/>
                <w:i w:val="1"/>
                <w:sz w:val="28"/>
                <w:szCs w:val="28"/>
                <w:u w:val="single"/>
                <w:rtl w:val="0"/>
              </w:rPr>
              <w:t xml:space="preserve">Vocabulary:</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rtl w:val="0"/>
              </w:rPr>
              <w:t xml:space="preserve">Includes words and phrases that are used within disciplines including: (1) words and phrases with subject-specific meanings that differ from meanings used in everyday life (e.g., table); (2) general academic vocabulary used across disciplines (e.g., compare, analyze, evaluate); and (3) subject-specific words defined for use in the discipline. </w:t>
            </w:r>
          </w:p>
          <w:p w:rsidR="00000000" w:rsidDel="00000000" w:rsidP="00000000" w:rsidRDefault="00000000" w:rsidRPr="00000000" w14:paraId="0000005D">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5E">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b w:val="1"/>
                <w:i w:val="1"/>
                <w:sz w:val="28"/>
                <w:szCs w:val="28"/>
                <w:u w:val="single"/>
                <w:rtl w:val="0"/>
              </w:rPr>
              <w:t xml:space="preserve">Language Function:</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rtl w:val="0"/>
              </w:rPr>
              <w:t xml:space="preserve">The content and language focus of the learning task are represented by the active verbs within the learning outcomes. Common language functions in the language arts include identifying main ideas and details; analyzing and interpreting characters and plots; arguing a position or point of view; predicting; evaluating, or interpreting an author’s purpose, message, and use of setting, mood, or tone; comparing ideas within and between texts; and so on.   </w:t>
            </w:r>
          </w:p>
          <w:p w:rsidR="00000000" w:rsidDel="00000000" w:rsidP="00000000" w:rsidRDefault="00000000" w:rsidRPr="00000000" w14:paraId="0000005F">
            <w:pPr>
              <w:spacing w:line="276" w:lineRule="auto"/>
              <w:ind w:right="-3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60">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b w:val="1"/>
                <w:i w:val="1"/>
                <w:sz w:val="28"/>
                <w:szCs w:val="28"/>
                <w:u w:val="single"/>
                <w:rtl w:val="0"/>
              </w:rPr>
              <w:t xml:space="preserve">Syntax:</w:t>
            </w: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rtl w:val="0"/>
              </w:rPr>
              <w:t xml:space="preserve">The set of conventions for organizing symbols, words, and phrases together into structures (e.g., sentences, graphs, tables).</w:t>
            </w:r>
          </w:p>
          <w:p w:rsidR="00000000" w:rsidDel="00000000" w:rsidP="00000000" w:rsidRDefault="00000000" w:rsidRPr="00000000" w14:paraId="00000061">
            <w:pPr>
              <w:spacing w:line="276" w:lineRule="auto"/>
              <w:ind w:right="-30"/>
              <w:rPr>
                <w:rFonts w:ascii="EB Garamond" w:cs="EB Garamond" w:eastAsia="EB Garamond" w:hAnsi="EB Garamond"/>
                <w:b w:val="1"/>
                <w:sz w:val="28"/>
                <w:szCs w:val="28"/>
                <w:u w:val="single"/>
              </w:rPr>
            </w:pPr>
            <w:r w:rsidDel="00000000" w:rsidR="00000000" w:rsidRPr="00000000">
              <w:rPr>
                <w:rtl w:val="0"/>
              </w:rPr>
            </w:r>
          </w:p>
          <w:p w:rsidR="00000000" w:rsidDel="00000000" w:rsidP="00000000" w:rsidRDefault="00000000" w:rsidRPr="00000000" w14:paraId="00000062">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b w:val="1"/>
                <w:i w:val="1"/>
                <w:sz w:val="28"/>
                <w:szCs w:val="28"/>
                <w:u w:val="single"/>
                <w:rtl w:val="0"/>
              </w:rPr>
              <w:t xml:space="preserve">Discourse:</w:t>
            </w:r>
            <w:r w:rsidDel="00000000" w:rsidR="00000000" w:rsidRPr="00000000">
              <w:rPr>
                <w:rFonts w:ascii="EB Garamond" w:cs="EB Garamond" w:eastAsia="EB Garamond" w:hAnsi="EB Garamond"/>
                <w:b w:val="1"/>
                <w:i w:val="1"/>
                <w:sz w:val="28"/>
                <w:szCs w:val="28"/>
                <w:rtl w:val="0"/>
              </w:rPr>
              <w:t xml:space="preserve">  </w:t>
            </w:r>
            <w:r w:rsidDel="00000000" w:rsidR="00000000" w:rsidRPr="00000000">
              <w:rPr>
                <w:rFonts w:ascii="EB Garamond" w:cs="EB Garamond" w:eastAsia="EB Garamond" w:hAnsi="EB Garamond"/>
                <w:rtl w:val="0"/>
              </w:rPr>
              <w:t xml:space="preserve">Discourse includes the structures of written and oral language, as well as how members of the discipline talk, write and participate in knowledge construction. Discipline-specific discourse has distinctive features or ways of structuring oral or written language (text structures) that provide useful ways for the content to be communicated.</w:t>
            </w:r>
          </w:p>
          <w:p w:rsidR="00000000" w:rsidDel="00000000" w:rsidP="00000000" w:rsidRDefault="00000000" w:rsidRPr="00000000" w14:paraId="00000063">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     </w:t>
            </w:r>
          </w:p>
          <w:p w:rsidR="00000000" w:rsidDel="00000000" w:rsidP="00000000" w:rsidRDefault="00000000" w:rsidRPr="00000000" w14:paraId="00000064">
            <w:pPr>
              <w:spacing w:line="276" w:lineRule="auto"/>
              <w:ind w:right="-30"/>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Rationale: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5">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color w:val="9900ff"/>
                <w:sz w:val="28"/>
                <w:szCs w:val="28"/>
                <w:rtl w:val="0"/>
              </w:rPr>
              <w:t xml:space="preserve">Section 8:  Materials and Resources</w:t>
            </w:r>
            <w:r w:rsidDel="00000000" w:rsidR="00000000" w:rsidRPr="00000000">
              <w:rPr>
                <w:rtl w:val="0"/>
              </w:rPr>
            </w:r>
          </w:p>
          <w:p w:rsidR="00000000" w:rsidDel="00000000" w:rsidP="00000000" w:rsidRDefault="00000000" w:rsidRPr="00000000" w14:paraId="00000066">
            <w:pPr>
              <w:spacing w:line="276" w:lineRule="auto"/>
              <w:ind w:right="-3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7">
            <w:pPr>
              <w:spacing w:line="276" w:lineRule="auto"/>
              <w:ind w:right="-30"/>
              <w:rPr>
                <w:rFonts w:ascii="EB Garamond" w:cs="EB Garamond" w:eastAsia="EB Garamond" w:hAnsi="EB Garamond"/>
                <w:color w:val="9900ff"/>
                <w:sz w:val="28"/>
                <w:szCs w:val="28"/>
              </w:rPr>
            </w:pPr>
            <w:r w:rsidDel="00000000" w:rsidR="00000000" w:rsidRPr="00000000">
              <w:rPr>
                <w:rFonts w:ascii="EB Garamond" w:cs="EB Garamond" w:eastAsia="EB Garamond" w:hAnsi="EB Garamond"/>
                <w:b w:val="1"/>
                <w:color w:val="9900ff"/>
                <w:sz w:val="28"/>
                <w:szCs w:val="28"/>
                <w:rtl w:val="0"/>
              </w:rPr>
              <w:t xml:space="preserve">Section 9:  Instructional </w:t>
            </w:r>
            <w:r w:rsidDel="00000000" w:rsidR="00000000" w:rsidRPr="00000000">
              <w:rPr>
                <w:rFonts w:ascii="EB Garamond" w:cs="EB Garamond" w:eastAsia="EB Garamond" w:hAnsi="EB Garamond"/>
                <w:b w:val="1"/>
                <w:color w:val="9900ff"/>
                <w:sz w:val="28"/>
                <w:szCs w:val="28"/>
                <w:rtl w:val="0"/>
              </w:rPr>
              <w:t xml:space="preserve">Design</w:t>
            </w:r>
            <w:r w:rsidDel="00000000" w:rsidR="00000000" w:rsidRPr="00000000">
              <w:rPr>
                <w:rtl w:val="0"/>
              </w:rPr>
            </w:r>
          </w:p>
          <w:p w:rsidR="00000000" w:rsidDel="00000000" w:rsidP="00000000" w:rsidRDefault="00000000" w:rsidRPr="00000000" w14:paraId="00000068">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69">
            <w:pPr>
              <w:spacing w:line="276" w:lineRule="auto"/>
              <w:ind w:right="-30"/>
              <w:rPr>
                <w:rFonts w:ascii="EB Garamond" w:cs="EB Garamond" w:eastAsia="EB Garamond" w:hAnsi="EB Garamond"/>
                <w:b w:val="1"/>
              </w:rPr>
            </w:pPr>
            <w:r w:rsidDel="00000000" w:rsidR="00000000" w:rsidRPr="00000000">
              <w:rPr>
                <w:rFonts w:ascii="EB Garamond" w:cs="EB Garamond" w:eastAsia="EB Garamond" w:hAnsi="EB Garamond"/>
                <w:b w:val="1"/>
                <w:sz w:val="28"/>
                <w:szCs w:val="28"/>
                <w:rtl w:val="0"/>
              </w:rPr>
              <w:t xml:space="preserve">Differentiation</w:t>
            </w:r>
            <w:r w:rsidDel="00000000" w:rsidR="00000000" w:rsidRPr="00000000">
              <w:rPr>
                <w:rFonts w:ascii="EB Garamond" w:cs="EB Garamond" w:eastAsia="EB Garamond" w:hAnsi="EB Garamond"/>
                <w:b w:val="1"/>
                <w:sz w:val="28"/>
                <w:szCs w:val="28"/>
                <w:rtl w:val="0"/>
              </w:rPr>
              <w:t xml:space="preserve">:</w:t>
            </w:r>
            <w:r w:rsidDel="00000000" w:rsidR="00000000" w:rsidRPr="00000000">
              <w:rPr>
                <w:rFonts w:ascii="EB Garamond" w:cs="EB Garamond" w:eastAsia="EB Garamond" w:hAnsi="EB Garamond"/>
                <w:b w:val="1"/>
                <w:sz w:val="28"/>
                <w:szCs w:val="28"/>
                <w:rtl w:val="0"/>
              </w:rPr>
              <w:t xml:space="preserve"> </w:t>
            </w:r>
            <w:r w:rsidDel="00000000" w:rsidR="00000000" w:rsidRPr="00000000">
              <w:rPr>
                <w:rFonts w:ascii="EB Garamond" w:cs="EB Garamond" w:eastAsia="EB Garamond" w:hAnsi="EB Garamond"/>
                <w:rtl w:val="0"/>
              </w:rPr>
              <w:t xml:space="preserve">Describe the instructional supports during your lesson that address diverse learning needs for all students to meet lesson objectives successfully. Consider the variety of learners in your class who may require different strategies/supports, students with specific language needs, students needing greater challenge or support, students who struggle with reading, underperforming students, or those with gaps in academic knowledge).</w:t>
            </w:r>
            <w:r w:rsidDel="00000000" w:rsidR="00000000" w:rsidRPr="00000000">
              <w:rPr>
                <w:rtl w:val="0"/>
              </w:rPr>
            </w:r>
          </w:p>
          <w:p w:rsidR="00000000" w:rsidDel="00000000" w:rsidP="00000000" w:rsidRDefault="00000000" w:rsidRPr="00000000" w14:paraId="0000006A">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6B">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Grouping Strategies:</w:t>
            </w:r>
          </w:p>
          <w:p w:rsidR="00000000" w:rsidDel="00000000" w:rsidP="00000000" w:rsidRDefault="00000000" w:rsidRPr="00000000" w14:paraId="0000006C">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How will students be working in this lesson?  What group arrangements will you use?  Why?</w:t>
            </w:r>
          </w:p>
          <w:p w:rsidR="00000000" w:rsidDel="00000000" w:rsidP="00000000" w:rsidRDefault="00000000" w:rsidRPr="00000000" w14:paraId="0000006D">
            <w:pPr>
              <w:spacing w:line="276" w:lineRule="auto"/>
              <w:ind w:right="-30"/>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6E">
            <w:pPr>
              <w:spacing w:line="276" w:lineRule="auto"/>
              <w:ind w:right="-30"/>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6F">
            <w:pPr>
              <w:spacing w:line="276" w:lineRule="auto"/>
              <w:ind w:right="-30"/>
              <w:jc w:val="center"/>
              <w:rPr>
                <w:rFonts w:ascii="EB Garamond" w:cs="EB Garamond" w:eastAsia="EB Garamond" w:hAnsi="EB Garamond"/>
                <w:sz w:val="28"/>
                <w:szCs w:val="28"/>
                <w:u w:val="single"/>
              </w:rPr>
            </w:pPr>
            <w:r w:rsidDel="00000000" w:rsidR="00000000" w:rsidRPr="00000000">
              <w:rPr>
                <w:rFonts w:ascii="EB Garamond" w:cs="EB Garamond" w:eastAsia="EB Garamond" w:hAnsi="EB Garamond"/>
                <w:sz w:val="28"/>
                <w:szCs w:val="28"/>
                <w:u w:val="single"/>
                <w:rtl w:val="0"/>
              </w:rPr>
              <w:t xml:space="preserve">Describe how you plan to use the following strategies, methods, and activities in your lesson plan design.</w:t>
            </w:r>
          </w:p>
          <w:p w:rsidR="00000000" w:rsidDel="00000000" w:rsidP="00000000" w:rsidRDefault="00000000" w:rsidRPr="00000000" w14:paraId="00000070">
            <w:pPr>
              <w:spacing w:line="276" w:lineRule="auto"/>
              <w:ind w:right="-30"/>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71">
            <w:pPr>
              <w:spacing w:line="276" w:lineRule="auto"/>
              <w:ind w:right="-30"/>
              <w:rPr>
                <w:rFonts w:ascii="EB Garamond" w:cs="EB Garamond" w:eastAsia="EB Garamond" w:hAnsi="EB Garamond"/>
                <w:b w:val="1"/>
                <w:sz w:val="28"/>
                <w:szCs w:val="28"/>
              </w:rPr>
            </w:pPr>
            <w:r w:rsidDel="00000000" w:rsidR="00000000" w:rsidRPr="00000000">
              <w:rPr>
                <w:rtl w:val="0"/>
              </w:rPr>
            </w:r>
          </w:p>
          <w:tbl>
            <w:tblPr>
              <w:tblStyle w:val="Table4"/>
              <w:tblW w:w="14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3.333333333333"/>
              <w:gridCol w:w="4963.333333333333"/>
              <w:gridCol w:w="4963.333333333333"/>
              <w:tblGridChange w:id="0">
                <w:tblGrid>
                  <w:gridCol w:w="4963.333333333333"/>
                  <w:gridCol w:w="4963.333333333333"/>
                  <w:gridCol w:w="4963.333333333333"/>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line="276" w:lineRule="auto"/>
                    <w:ind w:right="-3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Lesson Introduction (</w:t>
                  </w:r>
                  <w:r w:rsidDel="00000000" w:rsidR="00000000" w:rsidRPr="00000000">
                    <w:rPr>
                      <w:rFonts w:ascii="EB Garamond" w:cs="EB Garamond" w:eastAsia="EB Garamond" w:hAnsi="EB Garamond"/>
                      <w:rtl w:val="0"/>
                    </w:rPr>
                    <w:t xml:space="preserve">How will you</w:t>
                  </w:r>
                  <w:r w:rsidDel="00000000" w:rsidR="00000000" w:rsidRPr="00000000">
                    <w:rPr>
                      <w:rFonts w:ascii="EB Garamond" w:cs="EB Garamond" w:eastAsia="EB Garamond" w:hAnsi="EB Garamond"/>
                      <w:b w:val="1"/>
                      <w:rtl w:val="0"/>
                    </w:rPr>
                    <w:t xml:space="preserve"> set a purpose</w:t>
                  </w:r>
                  <w:r w:rsidDel="00000000" w:rsidR="00000000" w:rsidRPr="00000000">
                    <w:rPr>
                      <w:rFonts w:ascii="EB Garamond" w:cs="EB Garamond" w:eastAsia="EB Garamond" w:hAnsi="EB Garamond"/>
                      <w:rtl w:val="0"/>
                    </w:rPr>
                    <w:t xml:space="preserve"> and help students learn why today’s lesson is important to them as readers/writers/learners? How will you</w:t>
                  </w:r>
                  <w:r w:rsidDel="00000000" w:rsidR="00000000" w:rsidRPr="00000000">
                    <w:rPr>
                      <w:rFonts w:ascii="EB Garamond" w:cs="EB Garamond" w:eastAsia="EB Garamond" w:hAnsi="EB Garamond"/>
                      <w:b w:val="1"/>
                      <w:rtl w:val="0"/>
                    </w:rPr>
                    <w:t xml:space="preserve"> pique interest and/or curiosity </w:t>
                  </w:r>
                  <w:r w:rsidDel="00000000" w:rsidR="00000000" w:rsidRPr="00000000">
                    <w:rPr>
                      <w:rFonts w:ascii="EB Garamond" w:cs="EB Garamond" w:eastAsia="EB Garamond" w:hAnsi="EB Garamond"/>
                      <w:rtl w:val="0"/>
                    </w:rPr>
                    <w:t xml:space="preserve">regarding today’s topic? How will you </w:t>
                  </w:r>
                  <w:r w:rsidDel="00000000" w:rsidR="00000000" w:rsidRPr="00000000">
                    <w:rPr>
                      <w:rFonts w:ascii="EB Garamond" w:cs="EB Garamond" w:eastAsia="EB Garamond" w:hAnsi="EB Garamond"/>
                      <w:b w:val="1"/>
                      <w:rtl w:val="0"/>
                    </w:rPr>
                    <w:t xml:space="preserve">activate and build</w:t>
                  </w:r>
                  <w:r w:rsidDel="00000000" w:rsidR="00000000" w:rsidRPr="00000000">
                    <w:rPr>
                      <w:rFonts w:ascii="EB Garamond" w:cs="EB Garamond" w:eastAsia="EB Garamond" w:hAnsi="EB Garamond"/>
                      <w:rtl w:val="0"/>
                    </w:rPr>
                    <w:t xml:space="preserve"> on prior knowledge and experiences related to the topic? How will you </w:t>
                  </w:r>
                  <w:r w:rsidDel="00000000" w:rsidR="00000000" w:rsidRPr="00000000">
                    <w:rPr>
                      <w:rFonts w:ascii="EB Garamond" w:cs="EB Garamond" w:eastAsia="EB Garamond" w:hAnsi="EB Garamond"/>
                      <w:b w:val="1"/>
                      <w:rtl w:val="0"/>
                    </w:rPr>
                    <w:t xml:space="preserve">introduce and explain</w:t>
                  </w:r>
                  <w:r w:rsidDel="00000000" w:rsidR="00000000" w:rsidRPr="00000000">
                    <w:rPr>
                      <w:rFonts w:ascii="EB Garamond" w:cs="EB Garamond" w:eastAsia="EB Garamond" w:hAnsi="EB Garamond"/>
                      <w:rtl w:val="0"/>
                    </w:rPr>
                    <w:t xml:space="preserve"> this strategy/skill so that students will understand the how and why?</w:t>
                  </w:r>
                  <w:r w:rsidDel="00000000" w:rsidR="00000000" w:rsidRPr="00000000">
                    <w:rPr>
                      <w:rFonts w:ascii="EB Garamond" w:cs="EB Garamond" w:eastAsia="EB Garamond" w:hAnsi="EB Garamond"/>
                      <w:b w:val="1"/>
                      <w:rtl w:val="0"/>
                    </w:rPr>
                    <w:t xml:space="preserv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center"/>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c0c0c0"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Activity Description/Teacher Does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Students </w:t>
                  </w:r>
                  <w:r w:rsidDel="00000000" w:rsidR="00000000" w:rsidRPr="00000000">
                    <w:rPr>
                      <w:rFonts w:ascii="EB Garamond" w:cs="EB Garamond" w:eastAsia="EB Garamond" w:hAnsi="EB Garamond"/>
                      <w:b w:val="1"/>
                      <w:sz w:val="28"/>
                      <w:szCs w:val="28"/>
                      <w:rtl w:val="0"/>
                    </w:rPr>
                    <w:t xml:space="preserve">Do</w:t>
                  </w:r>
                  <w:r w:rsidDel="00000000" w:rsidR="00000000" w:rsidRPr="00000000">
                    <w:rPr>
                      <w:rFonts w:ascii="EB Garamond" w:cs="EB Garamond" w:eastAsia="EB Garamond" w:hAnsi="EB Garamond"/>
                      <w:b w:val="1"/>
                      <w:sz w:val="28"/>
                      <w:szCs w:val="28"/>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*Remember to include all UDL and Differentiation Strategies*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Instruction (e.g. inquiry, preview, review,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Formative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Practice Activity or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Formative Assessment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30"/>
                    <w:jc w:val="left"/>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Utilize these additional boxes (gray) if your lesson has more than one formative assessment or practice activity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Practice Activity or Support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Closure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Formal (Summative) Assessment or Post-assessment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30" w:firstLine="0"/>
                    <w:jc w:val="left"/>
                    <w:rPr>
                      <w:rFonts w:ascii="EB Garamond" w:cs="EB Garamond" w:eastAsia="EB Garamond" w:hAnsi="EB Garamond"/>
                      <w:b w:val="1"/>
                      <w:sz w:val="28"/>
                      <w:szCs w:val="28"/>
                    </w:rPr>
                  </w:pPr>
                  <w:r w:rsidDel="00000000" w:rsidR="00000000" w:rsidRPr="00000000">
                    <w:rPr>
                      <w:rtl w:val="0"/>
                    </w:rPr>
                  </w:r>
                </w:p>
              </w:tc>
            </w:tr>
          </w:tbl>
          <w:p w:rsidR="00000000" w:rsidDel="00000000" w:rsidP="00000000" w:rsidRDefault="00000000" w:rsidRPr="00000000" w14:paraId="0000008E">
            <w:pPr>
              <w:spacing w:line="276" w:lineRule="auto"/>
              <w:ind w:right="-30"/>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F">
            <w:pPr>
              <w:spacing w:line="276" w:lineRule="auto"/>
              <w:ind w:right="-30"/>
              <w:rPr>
                <w:rFonts w:ascii="EB Garamond" w:cs="EB Garamond" w:eastAsia="EB Garamond" w:hAnsi="EB Garamond"/>
                <w:b w:val="1"/>
                <w:color w:val="9900ff"/>
                <w:sz w:val="28"/>
                <w:szCs w:val="28"/>
              </w:rPr>
            </w:pPr>
            <w:r w:rsidDel="00000000" w:rsidR="00000000" w:rsidRPr="00000000">
              <w:rPr>
                <w:rFonts w:ascii="EB Garamond" w:cs="EB Garamond" w:eastAsia="EB Garamond" w:hAnsi="EB Garamond"/>
                <w:b w:val="1"/>
                <w:color w:val="9900ff"/>
                <w:sz w:val="28"/>
                <w:szCs w:val="28"/>
                <w:rtl w:val="0"/>
              </w:rPr>
              <w:t xml:space="preserve">Section 10:  TPE(s) Focus</w:t>
            </w:r>
          </w:p>
          <w:p w:rsidR="00000000" w:rsidDel="00000000" w:rsidP="00000000" w:rsidRDefault="00000000" w:rsidRPr="00000000" w14:paraId="00000090">
            <w:pPr>
              <w:spacing w:line="276" w:lineRule="auto"/>
              <w:ind w:right="-3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Identify 1-2 TPEs that will be demonstrated in your lesson.</w:t>
            </w:r>
          </w:p>
          <w:p w:rsidR="00000000" w:rsidDel="00000000" w:rsidP="00000000" w:rsidRDefault="00000000" w:rsidRPr="00000000" w14:paraId="00000091">
            <w:pPr>
              <w:spacing w:line="276" w:lineRule="auto"/>
              <w:ind w:right="-3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92">
            <w:pPr>
              <w:spacing w:line="276" w:lineRule="auto"/>
              <w:ind w:right="-30"/>
              <w:jc w:val="left"/>
              <w:rPr>
                <w:rFonts w:ascii="EB Garamond" w:cs="EB Garamond" w:eastAsia="EB Garamond" w:hAnsi="EB Garamond"/>
                <w:b w:val="1"/>
                <w:sz w:val="28"/>
                <w:szCs w:val="28"/>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3">
            <w:pPr>
              <w:spacing w:line="276" w:lineRule="auto"/>
              <w:ind w:right="-30"/>
              <w:rPr>
                <w:rFonts w:ascii="EB Garamond" w:cs="EB Garamond" w:eastAsia="EB Garamond" w:hAnsi="EB Garamond"/>
                <w:b w:val="1"/>
                <w:color w:val="9900ff"/>
                <w:sz w:val="28"/>
                <w:szCs w:val="28"/>
              </w:rPr>
            </w:pPr>
            <w:r w:rsidDel="00000000" w:rsidR="00000000" w:rsidRPr="00000000">
              <w:rPr>
                <w:rFonts w:ascii="EB Garamond" w:cs="EB Garamond" w:eastAsia="EB Garamond" w:hAnsi="EB Garamond"/>
                <w:b w:val="1"/>
                <w:color w:val="9900ff"/>
                <w:sz w:val="28"/>
                <w:szCs w:val="28"/>
                <w:rtl w:val="0"/>
              </w:rPr>
              <w:t xml:space="preserve">Section 11:  Reflection(s) After the Lesson</w:t>
            </w:r>
          </w:p>
          <w:p w:rsidR="00000000" w:rsidDel="00000000" w:rsidP="00000000" w:rsidRDefault="00000000" w:rsidRPr="00000000" w14:paraId="00000094">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sz w:val="28"/>
                <w:szCs w:val="28"/>
                <w:rtl w:val="0"/>
              </w:rPr>
              <w:t xml:space="preserve">     -</w:t>
            </w:r>
            <w:r w:rsidDel="00000000" w:rsidR="00000000" w:rsidRPr="00000000">
              <w:rPr>
                <w:rFonts w:ascii="EB Garamond" w:cs="EB Garamond" w:eastAsia="EB Garamond" w:hAnsi="EB Garamond"/>
                <w:rtl w:val="0"/>
              </w:rPr>
              <w:t xml:space="preserve">Did your students meet the learning goals you set?  How do you know?</w:t>
            </w:r>
          </w:p>
          <w:p w:rsidR="00000000" w:rsidDel="00000000" w:rsidP="00000000" w:rsidRDefault="00000000" w:rsidRPr="00000000" w14:paraId="00000095">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-How will this lesson’s outcomes inform your future lessons?  What do the data demonstrate about  </w:t>
            </w:r>
          </w:p>
          <w:p w:rsidR="00000000" w:rsidDel="00000000" w:rsidP="00000000" w:rsidRDefault="00000000" w:rsidRPr="00000000" w14:paraId="00000096">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student learning?</w:t>
            </w:r>
          </w:p>
          <w:p w:rsidR="00000000" w:rsidDel="00000000" w:rsidP="00000000" w:rsidRDefault="00000000" w:rsidRPr="00000000" w14:paraId="00000097">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-Were your students engaged?  How do you know?</w:t>
            </w:r>
          </w:p>
          <w:p w:rsidR="00000000" w:rsidDel="00000000" w:rsidP="00000000" w:rsidRDefault="00000000" w:rsidRPr="00000000" w14:paraId="00000098">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-What worked well for students?  How did you know? What </w:t>
            </w:r>
          </w:p>
          <w:p w:rsidR="00000000" w:rsidDel="00000000" w:rsidP="00000000" w:rsidRDefault="00000000" w:rsidRPr="00000000" w14:paraId="00000099">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can you improve for the next lesson?</w:t>
            </w:r>
          </w:p>
          <w:p w:rsidR="00000000" w:rsidDel="00000000" w:rsidP="00000000" w:rsidRDefault="00000000" w:rsidRPr="00000000" w14:paraId="0000009A">
            <w:pPr>
              <w:spacing w:line="276" w:lineRule="auto"/>
              <w:ind w:right="-30"/>
              <w:rPr>
                <w:rFonts w:ascii="EB Garamond" w:cs="EB Garamond" w:eastAsia="EB Garamond" w:hAnsi="EB Garamond"/>
              </w:rPr>
            </w:pPr>
            <w:r w:rsidDel="00000000" w:rsidR="00000000" w:rsidRPr="00000000">
              <w:rPr>
                <w:rFonts w:ascii="EB Garamond" w:cs="EB Garamond" w:eastAsia="EB Garamond" w:hAnsi="EB Garamond"/>
                <w:rtl w:val="0"/>
              </w:rPr>
              <w:t xml:space="preserve">     -Analyze your teaching – what would you do the same in repeating this lesson?  Differently?</w:t>
            </w:r>
          </w:p>
          <w:p w:rsidR="00000000" w:rsidDel="00000000" w:rsidP="00000000" w:rsidRDefault="00000000" w:rsidRPr="00000000" w14:paraId="0000009B">
            <w:pPr>
              <w:spacing w:line="276" w:lineRule="auto"/>
              <w:ind w:right="-30"/>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     </w:t>
            </w:r>
            <w:r w:rsidDel="00000000" w:rsidR="00000000" w:rsidRPr="00000000">
              <w:rPr>
                <w:rtl w:val="0"/>
              </w:rPr>
            </w:r>
          </w:p>
        </w:tc>
      </w:tr>
    </w:tbl>
    <w:p w:rsidR="00000000" w:rsidDel="00000000" w:rsidP="00000000" w:rsidRDefault="00000000" w:rsidRPr="00000000" w14:paraId="0000009C">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9D">
      <w:pPr>
        <w:spacing w:line="276" w:lineRule="auto"/>
        <w:ind w:right="-990"/>
        <w:jc w:val="center"/>
        <w:rPr>
          <w:rFonts w:ascii="EB Garamond" w:cs="EB Garamond" w:eastAsia="EB Garamond" w:hAnsi="EB Garamond"/>
          <w:b w:val="1"/>
          <w:sz w:val="28"/>
          <w:szCs w:val="28"/>
          <w:u w:val="single"/>
        </w:rPr>
      </w:pPr>
      <w:r w:rsidDel="00000000" w:rsidR="00000000" w:rsidRPr="00000000">
        <w:rPr>
          <w:rFonts w:ascii="EB Garamond" w:cs="EB Garamond" w:eastAsia="EB Garamond" w:hAnsi="EB Garamond"/>
          <w:b w:val="1"/>
          <w:sz w:val="32"/>
          <w:szCs w:val="32"/>
          <w:u w:val="single"/>
          <w:rtl w:val="0"/>
        </w:rPr>
        <w:t xml:space="preserve">Glossary of Terms</w:t>
      </w:r>
      <w:r w:rsidDel="00000000" w:rsidR="00000000" w:rsidRPr="00000000">
        <w:rPr>
          <w:rtl w:val="0"/>
        </w:rPr>
      </w:r>
    </w:p>
    <w:p w:rsidR="00000000" w:rsidDel="00000000" w:rsidP="00000000" w:rsidRDefault="00000000" w:rsidRPr="00000000" w14:paraId="0000009E">
      <w:pPr>
        <w:spacing w:line="276" w:lineRule="auto"/>
        <w:ind w:right="-990"/>
        <w:rPr>
          <w:rFonts w:ascii="EB Garamond" w:cs="EB Garamond" w:eastAsia="EB Garamond" w:hAnsi="EB Garamond"/>
          <w:sz w:val="28"/>
          <w:szCs w:val="28"/>
        </w:rPr>
      </w:pPr>
      <w:r w:rsidDel="00000000" w:rsidR="00000000" w:rsidRPr="00000000">
        <w:rPr>
          <w:rtl w:val="0"/>
        </w:rPr>
      </w:r>
    </w:p>
    <w:tbl>
      <w:tblPr>
        <w:tblStyle w:val="Table5"/>
        <w:tblW w:w="133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8910"/>
        <w:tblGridChange w:id="0">
          <w:tblGrid>
            <w:gridCol w:w="4410"/>
            <w:gridCol w:w="89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b w:val="1"/>
                <w:color w:val="212121"/>
                <w:sz w:val="28"/>
                <w:szCs w:val="28"/>
              </w:rPr>
            </w:pPr>
            <w:r w:rsidDel="00000000" w:rsidR="00000000" w:rsidRPr="00000000">
              <w:rPr>
                <w:rFonts w:ascii="EB Garamond" w:cs="EB Garamond" w:eastAsia="EB Garamond" w:hAnsi="EB Garamond"/>
                <w:b w:val="1"/>
                <w:color w:val="212121"/>
                <w:sz w:val="28"/>
                <w:szCs w:val="28"/>
                <w:rtl w:val="0"/>
              </w:rPr>
              <w:t xml:space="preserve">Term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b w:val="1"/>
                <w:color w:val="212121"/>
                <w:sz w:val="28"/>
                <w:szCs w:val="28"/>
              </w:rPr>
            </w:pPr>
            <w:r w:rsidDel="00000000" w:rsidR="00000000" w:rsidRPr="00000000">
              <w:rPr>
                <w:rFonts w:ascii="EB Garamond" w:cs="EB Garamond" w:eastAsia="EB Garamond" w:hAnsi="EB Garamond"/>
                <w:b w:val="1"/>
                <w:color w:val="212121"/>
                <w:sz w:val="28"/>
                <w:szCs w:val="28"/>
                <w:rtl w:val="0"/>
              </w:rPr>
              <w:t xml:space="preserve">Definition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English Learner (EL)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rPr>
            </w:pPr>
            <w:r w:rsidDel="00000000" w:rsidR="00000000" w:rsidRPr="00000000">
              <w:rPr>
                <w:rFonts w:ascii="EB Garamond" w:cs="EB Garamond" w:eastAsia="EB Garamond" w:hAnsi="EB Garamond"/>
                <w:color w:val="212121"/>
                <w:highlight w:val="white"/>
                <w:rtl w:val="0"/>
              </w:rPr>
              <w:t xml:space="preserve">A student in kindergarten through grade 12 for whom there is a report of a language other than English on the Home Language Survey (HLS) and who, upon initial assessment in California using an appropriate state assessment (currently the English Language Proficiency Assessments for California [ELPAC]; prior to the 2017–18 school year, the California English Language Development Test [ELPAC]) and from additional information when appropriate, is determined to lack the clearly defined English language skills of listening, speaking, reading, and/or writing necessary to succeed in the school's regular instructional programs (CDE).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Reclassified Fluent English Proficient (RFEP)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hd w:fill="ffffff" w:val="clear"/>
              <w:spacing w:after="180" w:before="180" w:line="276" w:lineRule="auto"/>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A student in kindergarten through grade 12 who, upon entering public school in California, is identified as an EL and subsequently reclassified/redesignated in California, per EC 313, as proficient in English. EC 313 criteria include but are not limited to an assessment of English proficiency in listening, speaking, reading, and writing as currently measured by the ELPAC (prior to the 2017–18 school year, the CELDT was used), teacher evaluation of curriculum mastery, parental opinion/consultation, and student's performance of basic skills, as measured by the CAASPP-ELA that demonstrates sufficient proficiency in English to participate effectively in a curriculum designed for students of the same age whose native language is English </w:t>
            </w:r>
            <w:r w:rsidDel="00000000" w:rsidR="00000000" w:rsidRPr="00000000">
              <w:rPr>
                <w:rFonts w:ascii="EB Garamond" w:cs="EB Garamond" w:eastAsia="EB Garamond" w:hAnsi="EB Garamond"/>
                <w:color w:val="212121"/>
                <w:highlight w:val="white"/>
                <w:rtl w:val="0"/>
              </w:rPr>
              <w:t xml:space="preserve">(CDE).</w:t>
            </w:r>
            <w:r w:rsidDel="00000000" w:rsidR="00000000" w:rsidRPr="00000000">
              <w:rPr>
                <w:rtl w:val="0"/>
              </w:rPr>
            </w:r>
          </w:p>
          <w:p w:rsidR="00000000" w:rsidDel="00000000" w:rsidP="00000000" w:rsidRDefault="00000000" w:rsidRPr="00000000" w14:paraId="000000A5">
            <w:pPr>
              <w:widowControl w:val="0"/>
              <w:spacing w:line="276" w:lineRule="auto"/>
              <w:rPr>
                <w:rFonts w:ascii="EB Garamond" w:cs="EB Garamond" w:eastAsia="EB Garamond" w:hAnsi="EB Garamond"/>
                <w:color w:val="2121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Initially Fluent English Proficient (IFEP)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rPr>
            </w:pPr>
            <w:r w:rsidDel="00000000" w:rsidR="00000000" w:rsidRPr="00000000">
              <w:rPr>
                <w:rFonts w:ascii="EB Garamond" w:cs="EB Garamond" w:eastAsia="EB Garamond" w:hAnsi="EB Garamond"/>
                <w:color w:val="212121"/>
                <w:highlight w:val="white"/>
                <w:rtl w:val="0"/>
              </w:rPr>
              <w:t xml:space="preserve">A student in kindergarten through grade 12 for whom a language other than English is reported on the HLS and who, upon initial assessment in California using an appropriate state assessment (currently the ELPAC; prior to the 2017–18 school year, the CELDT) and from additional information when appropriate, is determined to be proficient in English (CDE)..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English Only (EO)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rPr>
            </w:pPr>
            <w:r w:rsidDel="00000000" w:rsidR="00000000" w:rsidRPr="00000000">
              <w:rPr>
                <w:rFonts w:ascii="EB Garamond" w:cs="EB Garamond" w:eastAsia="EB Garamond" w:hAnsi="EB Garamond"/>
                <w:color w:val="212121"/>
                <w:highlight w:val="white"/>
                <w:rtl w:val="0"/>
              </w:rPr>
              <w:t xml:space="preserve">A student in kindergarten through grade 12 for whom the only language reported on the HLS is English or American Sign Language (ASL)-(CDE).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Individualized Education Plan (IEP)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rPr>
            </w:pPr>
            <w:r w:rsidDel="00000000" w:rsidR="00000000" w:rsidRPr="00000000">
              <w:rPr>
                <w:rFonts w:ascii="EB Garamond" w:cs="EB Garamond" w:eastAsia="EB Garamond" w:hAnsi="EB Garamond"/>
                <w:color w:val="212121"/>
                <w:highlight w:val="white"/>
                <w:rtl w:val="0"/>
              </w:rPr>
              <w:t xml:space="preserve">The IEP describes the plan for the student’s educational program, including current performance levels, student goals, and the educational placement and other services the student will receive (CDE).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rPr>
            </w:pPr>
            <w:r w:rsidDel="00000000" w:rsidR="00000000" w:rsidRPr="00000000">
              <w:rPr>
                <w:rFonts w:ascii="EB Garamond" w:cs="EB Garamond" w:eastAsia="EB Garamond" w:hAnsi="EB Garamond"/>
                <w:color w:val="212121"/>
                <w:highlight w:val="white"/>
                <w:rtl w:val="0"/>
              </w:rPr>
              <w:t xml:space="preserve">The 504 Plan is a plan developed to ensure that a child who has a disability identified under the law and is attending an elementary or secondary educational institution receives accommodations that will ensure their academic success and access to the learning environment (CDE).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Universal Design for Learning (UDL)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before="160" w:line="276" w:lineRule="auto"/>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Universal design for learning (UDL) </w:t>
            </w:r>
            <w:r w:rsidDel="00000000" w:rsidR="00000000" w:rsidRPr="00000000">
              <w:rPr>
                <w:rFonts w:ascii="EB Garamond" w:cs="EB Garamond" w:eastAsia="EB Garamond" w:hAnsi="EB Garamond"/>
                <w:color w:val="212121"/>
                <w:rtl w:val="0"/>
              </w:rPr>
              <w:t xml:space="preserve">is a </w:t>
            </w:r>
            <w:r w:rsidDel="00000000" w:rsidR="00000000" w:rsidRPr="00000000">
              <w:rPr>
                <w:rFonts w:ascii="EB Garamond" w:cs="EB Garamond" w:eastAsia="EB Garamond" w:hAnsi="EB Garamond"/>
                <w:b w:val="1"/>
                <w:color w:val="212121"/>
                <w:rtl w:val="0"/>
              </w:rPr>
              <w:t xml:space="preserve">framework</w:t>
            </w:r>
            <w:r w:rsidDel="00000000" w:rsidR="00000000" w:rsidRPr="00000000">
              <w:rPr>
                <w:rFonts w:ascii="EB Garamond" w:cs="EB Garamond" w:eastAsia="EB Garamond" w:hAnsi="EB Garamond"/>
                <w:color w:val="212121"/>
                <w:rtl w:val="0"/>
              </w:rPr>
              <w:t xml:space="preserve"> to improve and optimize teaching and learning </w:t>
            </w:r>
            <w:r w:rsidDel="00000000" w:rsidR="00000000" w:rsidRPr="00000000">
              <w:rPr>
                <w:rFonts w:ascii="EB Garamond" w:cs="EB Garamond" w:eastAsia="EB Garamond" w:hAnsi="EB Garamond"/>
                <w:b w:val="1"/>
                <w:color w:val="212121"/>
                <w:rtl w:val="0"/>
              </w:rPr>
              <w:t xml:space="preserve">for all people</w:t>
            </w:r>
            <w:r w:rsidDel="00000000" w:rsidR="00000000" w:rsidRPr="00000000">
              <w:rPr>
                <w:rFonts w:ascii="EB Garamond" w:cs="EB Garamond" w:eastAsia="EB Garamond" w:hAnsi="EB Garamond"/>
                <w:color w:val="212121"/>
                <w:rtl w:val="0"/>
              </w:rPr>
              <w:t xml:space="preserve"> based on scientific insights into </w:t>
            </w:r>
            <w:r w:rsidDel="00000000" w:rsidR="00000000" w:rsidRPr="00000000">
              <w:rPr>
                <w:rFonts w:ascii="EB Garamond" w:cs="EB Garamond" w:eastAsia="EB Garamond" w:hAnsi="EB Garamond"/>
                <w:b w:val="1"/>
                <w:color w:val="212121"/>
                <w:rtl w:val="0"/>
              </w:rPr>
              <w:t xml:space="preserve">how humans learn </w:t>
            </w:r>
            <w:r w:rsidDel="00000000" w:rsidR="00000000" w:rsidRPr="00000000">
              <w:rPr>
                <w:rFonts w:ascii="EB Garamond" w:cs="EB Garamond" w:eastAsia="EB Garamond" w:hAnsi="EB Garamond"/>
                <w:color w:val="212121"/>
                <w:highlight w:val="white"/>
                <w:rtl w:val="0"/>
              </w:rPr>
              <w:t xml:space="preserve">(CDE).</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276" w:lineRule="auto"/>
              <w:ind w:right="-12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Central 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color w:val="212121"/>
                <w:highlight w:val="white"/>
              </w:rPr>
            </w:pPr>
            <w:r w:rsidDel="00000000" w:rsidR="00000000" w:rsidRPr="00000000">
              <w:rPr>
                <w:rFonts w:ascii="EB Garamond" w:cs="EB Garamond" w:eastAsia="EB Garamond" w:hAnsi="EB Garamond"/>
                <w:color w:val="212121"/>
                <w:highlight w:val="white"/>
                <w:rtl w:val="0"/>
              </w:rPr>
              <w:t xml:space="preserve">The Central Focus of a lesson plan is a description of what the lesson or unit is trying to accomplish. It conveys the core concepts that you want students to develop in the learning section of the lesson plan. The Central Focus should go beyond simply listing skills students will acquire. Instead, it should align with content standards (or Common Core standards) and learning objectives. Last but not least, the Central Focus should address the subject-specific components in the learning segment.</w:t>
            </w:r>
          </w:p>
          <w:p w:rsidR="00000000" w:rsidDel="00000000" w:rsidP="00000000" w:rsidRDefault="00000000" w:rsidRPr="00000000" w14:paraId="000000B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460" w:before="460" w:line="276" w:lineRule="auto"/>
              <w:rPr>
                <w:rFonts w:ascii="EB Garamond" w:cs="EB Garamond" w:eastAsia="EB Garamond" w:hAnsi="EB Garamond"/>
                <w:color w:val="212121"/>
                <w:highlight w:val="white"/>
              </w:rPr>
            </w:pPr>
            <w:r w:rsidDel="00000000" w:rsidR="00000000" w:rsidRPr="00000000">
              <w:rPr>
                <w:rFonts w:ascii="EB Garamond" w:cs="EB Garamond" w:eastAsia="EB Garamond" w:hAnsi="EB Garamond"/>
                <w:color w:val="212121"/>
                <w:highlight w:val="white"/>
                <w:rtl w:val="0"/>
              </w:rPr>
              <w:t xml:space="preserve">The Central Focus should describe the following:</w:t>
            </w:r>
          </w:p>
          <w:p w:rsidR="00000000" w:rsidDel="00000000" w:rsidP="00000000" w:rsidRDefault="00000000" w:rsidRPr="00000000" w14:paraId="000000B4">
            <w:pPr>
              <w:widowControl w:val="0"/>
              <w:numPr>
                <w:ilvl w:val="0"/>
                <w:numId w:val="1"/>
              </w:numPr>
              <w:pBdr>
                <w:top w:color="auto" w:space="3" w:sz="0" w:val="none"/>
                <w:bottom w:color="auto" w:space="3" w:sz="0" w:val="none"/>
                <w:right w:color="auto" w:space="0" w:sz="0" w:val="none"/>
                <w:between w:color="auto" w:space="3" w:sz="0" w:val="none"/>
              </w:pBdr>
              <w:shd w:fill="ffffff" w:val="clear"/>
              <w:spacing w:after="0" w:afterAutospacing="0" w:before="460" w:line="276" w:lineRule="auto"/>
              <w:ind w:left="720" w:hanging="360"/>
              <w:rPr>
                <w:rFonts w:ascii="EB Garamond" w:cs="EB Garamond" w:eastAsia="EB Garamond" w:hAnsi="EB Garamond"/>
                <w:color w:val="212121"/>
                <w:highlight w:val="white"/>
              </w:rPr>
            </w:pPr>
            <w:r w:rsidDel="00000000" w:rsidR="00000000" w:rsidRPr="00000000">
              <w:rPr>
                <w:rFonts w:ascii="EB Garamond" w:cs="EB Garamond" w:eastAsia="EB Garamond" w:hAnsi="EB Garamond"/>
                <w:color w:val="212121"/>
                <w:highlight w:val="white"/>
                <w:rtl w:val="0"/>
              </w:rPr>
              <w:t xml:space="preserve">What you are teaching your students.</w:t>
            </w:r>
          </w:p>
          <w:p w:rsidR="00000000" w:rsidDel="00000000" w:rsidP="00000000" w:rsidRDefault="00000000" w:rsidRPr="00000000" w14:paraId="000000B5">
            <w:pPr>
              <w:widowControl w:val="0"/>
              <w:numPr>
                <w:ilvl w:val="0"/>
                <w:numId w:val="1"/>
              </w:numPr>
              <w:pBdr>
                <w:top w:color="auto" w:space="3" w:sz="0" w:val="none"/>
                <w:bottom w:color="auto" w:space="3" w:sz="0" w:val="none"/>
                <w:right w:color="auto" w:space="0" w:sz="0" w:val="none"/>
                <w:between w:color="auto" w:space="3" w:sz="0" w:val="none"/>
              </w:pBdr>
              <w:shd w:fill="ffffff" w:val="clear"/>
              <w:spacing w:after="0" w:afterAutospacing="0" w:before="0" w:beforeAutospacing="0" w:line="276" w:lineRule="auto"/>
              <w:ind w:left="720" w:hanging="360"/>
              <w:rPr>
                <w:rFonts w:ascii="EB Garamond" w:cs="EB Garamond" w:eastAsia="EB Garamond" w:hAnsi="EB Garamond"/>
                <w:color w:val="212121"/>
                <w:highlight w:val="white"/>
              </w:rPr>
            </w:pPr>
            <w:r w:rsidDel="00000000" w:rsidR="00000000" w:rsidRPr="00000000">
              <w:rPr>
                <w:rFonts w:ascii="EB Garamond" w:cs="EB Garamond" w:eastAsia="EB Garamond" w:hAnsi="EB Garamond"/>
                <w:color w:val="212121"/>
                <w:highlight w:val="white"/>
                <w:rtl w:val="0"/>
              </w:rPr>
              <w:t xml:space="preserve">The purpose of teaching this content.</w:t>
            </w:r>
          </w:p>
          <w:p w:rsidR="00000000" w:rsidDel="00000000" w:rsidP="00000000" w:rsidRDefault="00000000" w:rsidRPr="00000000" w14:paraId="000000B6">
            <w:pPr>
              <w:widowControl w:val="0"/>
              <w:numPr>
                <w:ilvl w:val="0"/>
                <w:numId w:val="1"/>
              </w:numPr>
              <w:pBdr>
                <w:top w:color="auto" w:space="3" w:sz="0" w:val="none"/>
                <w:bottom w:color="auto" w:space="3" w:sz="0" w:val="none"/>
                <w:right w:color="auto" w:space="0" w:sz="0" w:val="none"/>
                <w:between w:color="auto" w:space="3" w:sz="0" w:val="none"/>
              </w:pBdr>
              <w:shd w:fill="ffffff" w:val="clear"/>
              <w:spacing w:after="0" w:afterAutospacing="0" w:before="0" w:beforeAutospacing="0" w:line="276" w:lineRule="auto"/>
              <w:ind w:left="720" w:hanging="360"/>
              <w:rPr>
                <w:rFonts w:ascii="EB Garamond" w:cs="EB Garamond" w:eastAsia="EB Garamond" w:hAnsi="EB Garamond"/>
                <w:color w:val="212121"/>
                <w:highlight w:val="white"/>
              </w:rPr>
            </w:pPr>
            <w:r w:rsidDel="00000000" w:rsidR="00000000" w:rsidRPr="00000000">
              <w:rPr>
                <w:rFonts w:ascii="EB Garamond" w:cs="EB Garamond" w:eastAsia="EB Garamond" w:hAnsi="EB Garamond"/>
                <w:color w:val="212121"/>
                <w:highlight w:val="white"/>
                <w:rtl w:val="0"/>
              </w:rPr>
              <w:t xml:space="preserve">How do the implemented standards or planned learning objectives apply to a learning strategy that you used, any skills that are acquired during the lesson, and any content-area connections?</w:t>
            </w:r>
          </w:p>
          <w:p w:rsidR="00000000" w:rsidDel="00000000" w:rsidP="00000000" w:rsidRDefault="00000000" w:rsidRPr="00000000" w14:paraId="000000B7">
            <w:pPr>
              <w:widowControl w:val="0"/>
              <w:numPr>
                <w:ilvl w:val="0"/>
                <w:numId w:val="1"/>
              </w:numPr>
              <w:pBdr>
                <w:top w:color="auto" w:space="3" w:sz="0" w:val="none"/>
                <w:bottom w:color="auto" w:space="3" w:sz="0" w:val="none"/>
                <w:right w:color="auto" w:space="0" w:sz="0" w:val="none"/>
                <w:between w:color="auto" w:space="3" w:sz="0" w:val="none"/>
              </w:pBdr>
              <w:shd w:fill="ffffff" w:val="clear"/>
              <w:spacing w:after="460" w:before="0" w:beforeAutospacing="0" w:line="240" w:lineRule="auto"/>
              <w:ind w:left="720" w:hanging="360"/>
              <w:rPr>
                <w:rFonts w:ascii="EB Garamond" w:cs="EB Garamond" w:eastAsia="EB Garamond" w:hAnsi="EB Garamond"/>
                <w:color w:val="212121"/>
                <w:highlight w:val="white"/>
              </w:rPr>
            </w:pPr>
            <w:r w:rsidDel="00000000" w:rsidR="00000000" w:rsidRPr="00000000">
              <w:rPr>
                <w:rFonts w:ascii="EB Garamond" w:cs="EB Garamond" w:eastAsia="EB Garamond" w:hAnsi="EB Garamond"/>
                <w:color w:val="212121"/>
                <w:highlight w:val="white"/>
                <w:rtl w:val="0"/>
              </w:rPr>
              <w:t xml:space="preserve">How this lesson plan will work with other lesson plans in a unit to help students make these connections between the skills they develop and your essential strategy (or composing text in meaningful contexts)? -edTPA</w:t>
            </w:r>
          </w:p>
          <w:p w:rsidR="00000000" w:rsidDel="00000000" w:rsidP="00000000" w:rsidRDefault="00000000" w:rsidRPr="00000000" w14:paraId="000000B8">
            <w:pPr>
              <w:widowControl w:val="0"/>
              <w:pBdr>
                <w:top w:color="auto" w:space="3" w:sz="0" w:val="none"/>
                <w:bottom w:color="auto" w:space="3" w:sz="0" w:val="none"/>
                <w:right w:color="auto" w:space="0" w:sz="0" w:val="none"/>
                <w:between w:color="auto" w:space="3" w:sz="0" w:val="none"/>
              </w:pBdr>
              <w:shd w:fill="ffffff" w:val="clear"/>
              <w:spacing w:after="460" w:before="460" w:line="240" w:lineRule="auto"/>
              <w:ind w:left="0" w:firstLine="0"/>
              <w:rPr>
                <w:rFonts w:ascii="EB Garamond" w:cs="EB Garamond" w:eastAsia="EB Garamond" w:hAnsi="EB Garamond"/>
                <w:color w:val="0000ff"/>
                <w:highlight w:val="white"/>
              </w:rPr>
            </w:pPr>
            <w:hyperlink r:id="rId9">
              <w:r w:rsidDel="00000000" w:rsidR="00000000" w:rsidRPr="00000000">
                <w:rPr>
                  <w:rFonts w:ascii="EB Garamond" w:cs="EB Garamond" w:eastAsia="EB Garamond" w:hAnsi="EB Garamond"/>
                  <w:color w:val="0000ff"/>
                  <w:highlight w:val="white"/>
                  <w:u w:val="single"/>
                  <w:rtl w:val="0"/>
                </w:rPr>
                <w:t xml:space="preserve">Examples</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276" w:lineRule="auto"/>
              <w:ind w:right="-99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Formative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pBdr>
                <w:top w:color="auto" w:space="7" w:sz="0" w:val="none"/>
                <w:left w:color="auto" w:space="0" w:sz="0" w:val="none"/>
                <w:bottom w:color="auto" w:space="11" w:sz="0" w:val="none"/>
                <w:right w:color="auto" w:space="0" w:sz="0" w:val="none"/>
              </w:pBdr>
              <w:shd w:fill="ffffff" w:val="clear"/>
              <w:spacing w:line="276" w:lineRule="auto"/>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The goal of formative assessment is to </w:t>
            </w:r>
            <w:r w:rsidDel="00000000" w:rsidR="00000000" w:rsidRPr="00000000">
              <w:rPr>
                <w:rFonts w:ascii="EB Garamond" w:cs="EB Garamond" w:eastAsia="EB Garamond" w:hAnsi="EB Garamond"/>
                <w:i w:val="1"/>
                <w:color w:val="212121"/>
                <w:rtl w:val="0"/>
              </w:rPr>
              <w:t xml:space="preserve">monitor student learning</w:t>
            </w:r>
            <w:r w:rsidDel="00000000" w:rsidR="00000000" w:rsidRPr="00000000">
              <w:rPr>
                <w:rFonts w:ascii="EB Garamond" w:cs="EB Garamond" w:eastAsia="EB Garamond" w:hAnsi="EB Garamond"/>
                <w:color w:val="212121"/>
                <w:rtl w:val="0"/>
              </w:rPr>
              <w:t xml:space="preserve"> to provide ongoing feedback that can be used by instructors to improve their teaching and by students to improve their learning. More specifically, formative assessments:</w:t>
            </w:r>
          </w:p>
          <w:p w:rsidR="00000000" w:rsidDel="00000000" w:rsidP="00000000" w:rsidRDefault="00000000" w:rsidRPr="00000000" w14:paraId="000000BB">
            <w:pPr>
              <w:widowControl w:val="0"/>
              <w:numPr>
                <w:ilvl w:val="0"/>
                <w:numId w:val="4"/>
              </w:numPr>
              <w:pBdr>
                <w:top w:color="auto" w:space="0" w:sz="0" w:val="none"/>
                <w:bottom w:color="auto" w:space="6" w:sz="0" w:val="none"/>
                <w:right w:color="auto" w:space="0" w:sz="0" w:val="none"/>
              </w:pBdr>
              <w:shd w:fill="ffffff" w:val="clear"/>
              <w:spacing w:line="276" w:lineRule="auto"/>
              <w:ind w:left="1020" w:hanging="360"/>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help students identify their strengths and weaknesses and target areas that need work</w:t>
            </w:r>
          </w:p>
          <w:p w:rsidR="00000000" w:rsidDel="00000000" w:rsidP="00000000" w:rsidRDefault="00000000" w:rsidRPr="00000000" w14:paraId="000000BC">
            <w:pPr>
              <w:widowControl w:val="0"/>
              <w:numPr>
                <w:ilvl w:val="0"/>
                <w:numId w:val="4"/>
              </w:numPr>
              <w:pBdr>
                <w:top w:color="auto" w:space="6" w:sz="0" w:val="none"/>
                <w:bottom w:color="auto" w:space="0" w:sz="0" w:val="none"/>
                <w:right w:color="auto" w:space="0" w:sz="0" w:val="none"/>
              </w:pBdr>
              <w:shd w:fill="ffffff" w:val="clear"/>
              <w:spacing w:line="276" w:lineRule="auto"/>
              <w:ind w:left="1020" w:hanging="360"/>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help faculty recognize where students are struggling and address problems immediately</w:t>
            </w:r>
          </w:p>
          <w:p w:rsidR="00000000" w:rsidDel="00000000" w:rsidP="00000000" w:rsidRDefault="00000000" w:rsidRPr="00000000" w14:paraId="000000BD">
            <w:pPr>
              <w:widowControl w:val="0"/>
              <w:pBdr>
                <w:top w:color="auto" w:space="6" w:sz="0" w:val="none"/>
                <w:bottom w:color="auto" w:space="0" w:sz="0" w:val="none"/>
                <w:right w:color="auto" w:space="0" w:sz="0" w:val="none"/>
              </w:pBdr>
              <w:shd w:fill="ffffff" w:val="clear"/>
              <w:spacing w:line="276" w:lineRule="auto"/>
              <w:ind w:left="720" w:firstLine="0"/>
              <w:jc w:val="right"/>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-CMU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line="276" w:lineRule="auto"/>
              <w:ind w:right="-990"/>
              <w:rPr>
                <w:rFonts w:ascii="EB Garamond" w:cs="EB Garamond" w:eastAsia="EB Garamond" w:hAnsi="EB Garamond"/>
                <w:b w:val="1"/>
                <w:color w:val="212121"/>
              </w:rPr>
            </w:pPr>
            <w:r w:rsidDel="00000000" w:rsidR="00000000" w:rsidRPr="00000000">
              <w:rPr>
                <w:rFonts w:ascii="EB Garamond" w:cs="EB Garamond" w:eastAsia="EB Garamond" w:hAnsi="EB Garamond"/>
                <w:b w:val="1"/>
                <w:color w:val="212121"/>
                <w:rtl w:val="0"/>
              </w:rPr>
              <w:t xml:space="preserve">Summative Assessment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pBdr>
                <w:top w:color="auto" w:space="7" w:sz="0" w:val="none"/>
                <w:left w:color="auto" w:space="0" w:sz="0" w:val="none"/>
                <w:bottom w:color="auto" w:space="11" w:sz="0" w:val="none"/>
                <w:right w:color="auto" w:space="0" w:sz="0" w:val="none"/>
              </w:pBdr>
              <w:shd w:fill="ffffff" w:val="clear"/>
              <w:spacing w:line="276" w:lineRule="auto"/>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The goal of summative assessment is to </w:t>
            </w:r>
            <w:r w:rsidDel="00000000" w:rsidR="00000000" w:rsidRPr="00000000">
              <w:rPr>
                <w:rFonts w:ascii="EB Garamond" w:cs="EB Garamond" w:eastAsia="EB Garamond" w:hAnsi="EB Garamond"/>
                <w:i w:val="1"/>
                <w:color w:val="212121"/>
                <w:rtl w:val="0"/>
              </w:rPr>
              <w:t xml:space="preserve">evaluate student learning</w:t>
            </w:r>
            <w:r w:rsidDel="00000000" w:rsidR="00000000" w:rsidRPr="00000000">
              <w:rPr>
                <w:rFonts w:ascii="EB Garamond" w:cs="EB Garamond" w:eastAsia="EB Garamond" w:hAnsi="EB Garamond"/>
                <w:color w:val="212121"/>
                <w:rtl w:val="0"/>
              </w:rPr>
              <w:t xml:space="preserve"> at the end of an instructional unit by comparing it against some standard or benchmark.</w:t>
            </w:r>
          </w:p>
          <w:p w:rsidR="00000000" w:rsidDel="00000000" w:rsidP="00000000" w:rsidRDefault="00000000" w:rsidRPr="00000000" w14:paraId="000000C0">
            <w:pPr>
              <w:widowControl w:val="0"/>
              <w:pBdr>
                <w:top w:color="auto" w:space="11" w:sz="0" w:val="none"/>
                <w:left w:color="auto" w:space="0" w:sz="0" w:val="none"/>
                <w:bottom w:color="auto" w:space="11" w:sz="0" w:val="none"/>
                <w:right w:color="auto" w:space="0" w:sz="0" w:val="none"/>
                <w:between w:color="auto" w:space="11" w:sz="0" w:val="none"/>
              </w:pBdr>
              <w:shd w:fill="ffffff" w:val="clear"/>
              <w:spacing w:line="276" w:lineRule="auto"/>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Summative assessments are often </w:t>
            </w:r>
            <w:r w:rsidDel="00000000" w:rsidR="00000000" w:rsidRPr="00000000">
              <w:rPr>
                <w:rFonts w:ascii="EB Garamond" w:cs="EB Garamond" w:eastAsia="EB Garamond" w:hAnsi="EB Garamond"/>
                <w:i w:val="1"/>
                <w:color w:val="212121"/>
                <w:rtl w:val="0"/>
              </w:rPr>
              <w:t xml:space="preserve">high stakes</w:t>
            </w:r>
            <w:r w:rsidDel="00000000" w:rsidR="00000000" w:rsidRPr="00000000">
              <w:rPr>
                <w:rFonts w:ascii="EB Garamond" w:cs="EB Garamond" w:eastAsia="EB Garamond" w:hAnsi="EB Garamond"/>
                <w:color w:val="212121"/>
                <w:rtl w:val="0"/>
              </w:rPr>
              <w:t xml:space="preserve">, which means that they have a high point value. Examples of summative assessments include:</w:t>
            </w:r>
          </w:p>
          <w:p w:rsidR="00000000" w:rsidDel="00000000" w:rsidP="00000000" w:rsidRDefault="00000000" w:rsidRPr="00000000" w14:paraId="000000C1">
            <w:pPr>
              <w:widowControl w:val="0"/>
              <w:numPr>
                <w:ilvl w:val="0"/>
                <w:numId w:val="2"/>
              </w:numPr>
              <w:pBdr>
                <w:top w:color="auto" w:space="0" w:sz="0" w:val="none"/>
                <w:bottom w:color="auto" w:space="6" w:sz="0" w:val="none"/>
                <w:right w:color="auto" w:space="0" w:sz="0" w:val="none"/>
              </w:pBdr>
              <w:shd w:fill="ffffff" w:val="clear"/>
              <w:spacing w:line="276" w:lineRule="auto"/>
              <w:ind w:left="1020" w:hanging="360"/>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a midterm exam</w:t>
            </w:r>
          </w:p>
          <w:p w:rsidR="00000000" w:rsidDel="00000000" w:rsidP="00000000" w:rsidRDefault="00000000" w:rsidRPr="00000000" w14:paraId="000000C2">
            <w:pPr>
              <w:widowControl w:val="0"/>
              <w:numPr>
                <w:ilvl w:val="0"/>
                <w:numId w:val="2"/>
              </w:numPr>
              <w:pBdr>
                <w:top w:color="auto" w:space="6" w:sz="0" w:val="none"/>
                <w:bottom w:color="auto" w:space="6" w:sz="0" w:val="none"/>
                <w:right w:color="auto" w:space="0" w:sz="0" w:val="none"/>
                <w:between w:color="auto" w:space="6" w:sz="0" w:val="none"/>
              </w:pBdr>
              <w:shd w:fill="ffffff" w:val="clear"/>
              <w:spacing w:line="276" w:lineRule="auto"/>
              <w:ind w:left="1020" w:hanging="360"/>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a final project</w:t>
            </w:r>
          </w:p>
          <w:p w:rsidR="00000000" w:rsidDel="00000000" w:rsidP="00000000" w:rsidRDefault="00000000" w:rsidRPr="00000000" w14:paraId="000000C3">
            <w:pPr>
              <w:widowControl w:val="0"/>
              <w:numPr>
                <w:ilvl w:val="0"/>
                <w:numId w:val="2"/>
              </w:numPr>
              <w:pBdr>
                <w:top w:color="auto" w:space="6" w:sz="0" w:val="none"/>
                <w:bottom w:color="auto" w:space="6" w:sz="0" w:val="none"/>
                <w:right w:color="auto" w:space="0" w:sz="0" w:val="none"/>
                <w:between w:color="auto" w:space="6" w:sz="0" w:val="none"/>
              </w:pBdr>
              <w:shd w:fill="ffffff" w:val="clear"/>
              <w:spacing w:line="276" w:lineRule="auto"/>
              <w:ind w:left="1020" w:hanging="360"/>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a paper</w:t>
            </w:r>
          </w:p>
          <w:p w:rsidR="00000000" w:rsidDel="00000000" w:rsidP="00000000" w:rsidRDefault="00000000" w:rsidRPr="00000000" w14:paraId="000000C4">
            <w:pPr>
              <w:widowControl w:val="0"/>
              <w:pBdr>
                <w:top w:color="auto" w:space="6" w:sz="0" w:val="none"/>
                <w:bottom w:color="auto" w:space="0" w:sz="0" w:val="none"/>
                <w:right w:color="auto" w:space="0" w:sz="0" w:val="none"/>
              </w:pBdr>
              <w:shd w:fill="ffffff" w:val="clear"/>
              <w:spacing w:line="276" w:lineRule="auto"/>
              <w:ind w:left="720" w:firstLine="0"/>
              <w:jc w:val="right"/>
              <w:rPr>
                <w:rFonts w:ascii="EB Garamond" w:cs="EB Garamond" w:eastAsia="EB Garamond" w:hAnsi="EB Garamond"/>
                <w:color w:val="212121"/>
              </w:rPr>
            </w:pPr>
            <w:r w:rsidDel="00000000" w:rsidR="00000000" w:rsidRPr="00000000">
              <w:rPr>
                <w:rFonts w:ascii="EB Garamond" w:cs="EB Garamond" w:eastAsia="EB Garamond" w:hAnsi="EB Garamond"/>
                <w:color w:val="212121"/>
                <w:rtl w:val="0"/>
              </w:rPr>
              <w:t xml:space="preserve">-CMU</w:t>
            </w:r>
          </w:p>
        </w:tc>
      </w:tr>
    </w:tbl>
    <w:p w:rsidR="00000000" w:rsidDel="00000000" w:rsidP="00000000" w:rsidRDefault="00000000" w:rsidRPr="00000000" w14:paraId="000000C5">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6">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7">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8">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9">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A">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B">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C">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D">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E">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CF">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0">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1">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2">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3">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4">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5">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6">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7">
      <w:pPr>
        <w:spacing w:line="276" w:lineRule="auto"/>
        <w:ind w:right="-99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D8">
      <w:pPr>
        <w:spacing w:line="276" w:lineRule="auto"/>
        <w:ind w:right="-990"/>
        <w:rPr>
          <w:rFonts w:ascii="EB Garamond" w:cs="EB Garamond" w:eastAsia="EB Garamond" w:hAnsi="EB Garamond"/>
          <w:sz w:val="28"/>
          <w:szCs w:val="28"/>
        </w:rPr>
      </w:pPr>
      <w:r w:rsidDel="00000000" w:rsidR="00000000" w:rsidRPr="00000000">
        <w:rPr>
          <w:rtl w:val="0"/>
        </w:rPr>
      </w:r>
    </w:p>
    <w:sectPr>
      <w:footerReference r:id="rId10" w:type="default"/>
      <w:footerReference r:id="rId11" w:type="even"/>
      <w:pgSz w:h="12240" w:w="15840" w:orient="landscape"/>
      <w:pgMar w:bottom="1152" w:top="1152" w:left="1080" w:right="1440"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California Lutheran University, Rev. </w:t>
    </w:r>
    <w:r w:rsidDel="00000000" w:rsidR="00000000" w:rsidRPr="00000000">
      <w:rPr>
        <w:sz w:val="20"/>
        <w:szCs w:val="20"/>
        <w:rtl w:val="0"/>
      </w:rPr>
      <w:t xml:space="preserve">Spring 2022</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sz w:val="20"/>
        <w:szCs w:val="20"/>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6480"/>
        <w:tab w:val="right" w:pos="129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text]</w:t>
      <w:tab/>
      <w:t xml:space="preserve">[Type text]</w:t>
      <w:tab/>
      <w:t xml:space="preserve">[Type text]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Open Sans" w:cs="Open Sans" w:eastAsia="Open Sans" w:hAnsi="Open Sans"/>
        <w:color w:val="4d50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Open Sans" w:cs="Open Sans" w:eastAsia="Open Sans" w:hAnsi="Open Sans"/>
        <w:color w:val="4d50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https://wp.cune.edu/educationdepartment/files/2020/05/Elementary-Literacy-Central-Focus-Considerations-From-Rubric-Level-Progression-Document.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udlcenter.org/aboutudl/whatisudl" TargetMode="External"/><Relationship Id="rId8" Type="http://schemas.openxmlformats.org/officeDocument/2006/relationships/hyperlink" Target="http://udlguidelines.cast.org/?utm_medium=web&amp;utm_campaign=none&amp;utm_source=udlcenter&amp;utm_content=site-bann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